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0C3" w:rsidRDefault="009140C3">
      <w:pPr>
        <w:rPr>
          <w:lang w:val="en-US"/>
        </w:rPr>
      </w:pPr>
      <w:bookmarkStart w:id="0" w:name="_GoBack"/>
      <w:bookmarkEnd w:id="0"/>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444360" w:rsidP="009140C3">
      <w:pPr>
        <w:jc w:val="center"/>
      </w:pPr>
      <w:r w:rsidRPr="009140C3">
        <w:t xml:space="preserve">Bounce Height </w:t>
      </w:r>
      <w:r>
        <w:rPr>
          <w:lang w:val="en-US"/>
        </w:rPr>
        <w:t>o</w:t>
      </w:r>
      <w:r w:rsidRPr="009140C3">
        <w:t>f Different Balls</w:t>
      </w:r>
    </w:p>
    <w:p w:rsidR="009140C3" w:rsidRDefault="00444360" w:rsidP="009140C3">
      <w:pPr>
        <w:jc w:val="center"/>
        <w:rPr>
          <w:lang w:val="en-US"/>
        </w:rPr>
      </w:pPr>
      <w:r>
        <w:rPr>
          <w:lang w:val="en-US"/>
        </w:rPr>
        <w:t>Name</w:t>
      </w:r>
    </w:p>
    <w:p w:rsidR="009140C3" w:rsidRDefault="00444360" w:rsidP="009140C3">
      <w:pPr>
        <w:jc w:val="center"/>
        <w:rPr>
          <w:lang w:val="en-US"/>
        </w:rPr>
      </w:pPr>
      <w:r>
        <w:rPr>
          <w:lang w:val="en-US"/>
        </w:rPr>
        <w:t>Institution</w:t>
      </w: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9140C3" w:rsidRDefault="009140C3">
      <w:pPr>
        <w:rPr>
          <w:lang w:val="en-US"/>
        </w:rPr>
      </w:pPr>
    </w:p>
    <w:p w:rsidR="00E37C43" w:rsidRDefault="00444360" w:rsidP="009140C3">
      <w:pPr>
        <w:spacing w:line="480" w:lineRule="auto"/>
        <w:ind w:firstLine="720"/>
        <w:jc w:val="both"/>
        <w:rPr>
          <w:lang w:val="en-US"/>
        </w:rPr>
      </w:pPr>
      <w:r>
        <w:rPr>
          <w:lang w:val="en-US"/>
        </w:rPr>
        <w:lastRenderedPageBreak/>
        <w:t xml:space="preserve">Introduction </w:t>
      </w:r>
    </w:p>
    <w:p w:rsidR="00351422" w:rsidRDefault="00444360" w:rsidP="009140C3">
      <w:pPr>
        <w:spacing w:line="480" w:lineRule="auto"/>
        <w:ind w:firstLine="720"/>
        <w:jc w:val="both"/>
        <w:rPr>
          <w:lang w:val="en-US"/>
        </w:rPr>
      </w:pPr>
      <w:r>
        <w:rPr>
          <w:lang w:val="en-US"/>
        </w:rPr>
        <w:t xml:space="preserve">Research development is based on key aspects which can be considered in attaining better outcomes. Therefore it is vital to ensure that there are essential measures which help in maintaining crucial research development. The bounce heights of balls provide a different understanding of the underlying relationship between drop height and bounce height. The </w:t>
      </w:r>
      <w:r w:rsidR="009508EF">
        <w:rPr>
          <w:lang w:val="en-US"/>
        </w:rPr>
        <w:t>differences</w:t>
      </w:r>
      <w:r>
        <w:rPr>
          <w:lang w:val="en-US"/>
        </w:rPr>
        <w:t xml:space="preserve"> that are likely to arise in this case might be explained by various factors which help in defining better outcomes. When an object has gravitation p</w:t>
      </w:r>
      <w:r w:rsidR="009508EF">
        <w:rPr>
          <w:lang w:val="en-US"/>
        </w:rPr>
        <w:t>oten</w:t>
      </w:r>
      <w:r>
        <w:rPr>
          <w:lang w:val="en-US"/>
        </w:rPr>
        <w:t>tial energy because of the raised position. Thus, as a result, the object ga</w:t>
      </w:r>
      <w:r w:rsidR="009508EF">
        <w:rPr>
          <w:lang w:val="en-US"/>
        </w:rPr>
        <w:t>ins</w:t>
      </w:r>
      <w:r>
        <w:rPr>
          <w:lang w:val="en-US"/>
        </w:rPr>
        <w:t xml:space="preserve"> kinetic energy </w:t>
      </w:r>
      <w:r w:rsidR="009508EF">
        <w:rPr>
          <w:lang w:val="en-US"/>
        </w:rPr>
        <w:t>as it falls. Therefore understanding this process ensures that there is a strong understanding of the drop height and bounce height. The highest kinetic energy that an object gain is equal to the potential energy that the object can lose</w:t>
      </w:r>
      <w:r w:rsidR="00D131BC">
        <w:rPr>
          <w:lang w:val="en-US"/>
        </w:rPr>
        <w:t xml:space="preserve"> (Sun et al., 2012015).</w:t>
      </w:r>
    </w:p>
    <w:p w:rsidR="009508EF" w:rsidRDefault="00444360" w:rsidP="00C24091">
      <w:pPr>
        <w:spacing w:line="480" w:lineRule="auto"/>
        <w:ind w:firstLine="720"/>
        <w:jc w:val="both"/>
        <w:rPr>
          <w:lang w:val="en-US"/>
        </w:rPr>
      </w:pPr>
      <w:r>
        <w:rPr>
          <w:lang w:val="en-US"/>
        </w:rPr>
        <w:t xml:space="preserve">The key aspects that can be adequately investigated in this case focus on two key elements which include Newton's law of motion and the law of gravity. The Newton's </w:t>
      </w:r>
      <w:r w:rsidR="009674E4">
        <w:rPr>
          <w:lang w:val="en-US"/>
        </w:rPr>
        <w:t>third</w:t>
      </w:r>
      <w:r>
        <w:rPr>
          <w:lang w:val="en-US"/>
        </w:rPr>
        <w:t xml:space="preserve"> law of motion highlights that for every action there is an equal reaction in the opposite direction. Therefore when the ball is dropped from a certain height to the ground, the ground applies </w:t>
      </w:r>
      <w:r w:rsidR="00CD33BB">
        <w:rPr>
          <w:lang w:val="en-US"/>
        </w:rPr>
        <w:t>similarly</w:t>
      </w:r>
      <w:r>
        <w:rPr>
          <w:lang w:val="en-US"/>
        </w:rPr>
        <w:t xml:space="preserve"> equal force to the ball which describes the level of bounce height.</w:t>
      </w:r>
      <w:r w:rsidR="00C24091">
        <w:rPr>
          <w:lang w:val="en-US"/>
        </w:rPr>
        <w:t xml:space="preserve"> Gravity is a force that gives objects weight and cause them to fall. Mass and distance are important factors  that influence gravitation force. Therefore  determination of whether the two types of balls can bounce the same based on their unique characteristics is essential </w:t>
      </w:r>
      <w:r w:rsidR="00D131BC">
        <w:rPr>
          <w:lang w:val="en-US"/>
        </w:rPr>
        <w:t>(</w:t>
      </w:r>
      <w:r w:rsidR="00D131BC" w:rsidRPr="00D131BC">
        <w:t>Chastaing, Bertin &amp; Géminard, 2015).</w:t>
      </w:r>
    </w:p>
    <w:p w:rsidR="009508EF" w:rsidRDefault="00444360" w:rsidP="009140C3">
      <w:pPr>
        <w:spacing w:line="480" w:lineRule="auto"/>
        <w:ind w:firstLine="720"/>
        <w:jc w:val="both"/>
        <w:rPr>
          <w:lang w:val="en-US"/>
        </w:rPr>
      </w:pPr>
      <w:r>
        <w:rPr>
          <w:lang w:val="en-US"/>
        </w:rPr>
        <w:t xml:space="preserve">Problem statement </w:t>
      </w:r>
    </w:p>
    <w:p w:rsidR="00CD33BB" w:rsidRDefault="00444360" w:rsidP="009140C3">
      <w:pPr>
        <w:spacing w:line="480" w:lineRule="auto"/>
        <w:ind w:firstLine="720"/>
        <w:jc w:val="both"/>
        <w:rPr>
          <w:lang w:val="en-US"/>
        </w:rPr>
      </w:pPr>
      <w:r>
        <w:rPr>
          <w:lang w:val="en-US"/>
        </w:rPr>
        <w:t xml:space="preserve">Different balls have different </w:t>
      </w:r>
      <w:r w:rsidR="00501776">
        <w:rPr>
          <w:lang w:val="en-US"/>
        </w:rPr>
        <w:t>textures</w:t>
      </w:r>
      <w:r>
        <w:rPr>
          <w:lang w:val="en-US"/>
        </w:rPr>
        <w:t xml:space="preserve"> which are </w:t>
      </w:r>
      <w:r w:rsidR="00501776">
        <w:rPr>
          <w:lang w:val="en-US"/>
        </w:rPr>
        <w:t xml:space="preserve">aimed at accomplishing various tasks.  The production of these balls shows that there is an integration of different technical concepts which are designed to ensure that the ball meets the required needs. Therefore essential aspects </w:t>
      </w:r>
      <w:r w:rsidR="00501776">
        <w:rPr>
          <w:lang w:val="en-US"/>
        </w:rPr>
        <w:lastRenderedPageBreak/>
        <w:t>that are considered in the study include the different textures of balls. The two textures include the actual and simulated texture. These balls are used in various settings for different reasons. Thus it is critical to understand if there is any difference between the bounce heights for both the actual and simulated texture</w:t>
      </w:r>
      <w:r w:rsidR="00D131BC">
        <w:rPr>
          <w:lang w:val="en-US"/>
        </w:rPr>
        <w:t xml:space="preserve"> (</w:t>
      </w:r>
      <w:r w:rsidR="00D131BC" w:rsidRPr="00D131BC">
        <w:t xml:space="preserve">Boorman, </w:t>
      </w:r>
      <w:r w:rsidR="00D131BC" w:rsidRPr="00D131BC">
        <w:rPr>
          <w:lang w:val="en-US"/>
        </w:rPr>
        <w:t>2015</w:t>
      </w:r>
      <w:r w:rsidR="00D131BC" w:rsidRPr="00D131BC">
        <w:t>).</w:t>
      </w:r>
    </w:p>
    <w:p w:rsidR="009508EF" w:rsidRDefault="00444360" w:rsidP="009140C3">
      <w:pPr>
        <w:spacing w:line="480" w:lineRule="auto"/>
        <w:ind w:firstLine="720"/>
        <w:jc w:val="both"/>
        <w:rPr>
          <w:lang w:val="en-US"/>
        </w:rPr>
      </w:pPr>
      <w:r>
        <w:rPr>
          <w:lang w:val="en-US"/>
        </w:rPr>
        <w:t>Actual texture involves a combination of different elements which include the painting looks, how it feels on being touched while the simulated texture is focused on the visual effect of the texture without actual incorporation of these aspects to the ball. Therefore the study aims at understanding whether there are differences on the fundamental approaches which are put in place in providing a strong understanding of these critical elements.</w:t>
      </w:r>
      <w:r w:rsidR="00957006">
        <w:rPr>
          <w:lang w:val="en-US"/>
        </w:rPr>
        <w:t xml:space="preserve"> </w:t>
      </w:r>
      <w:r w:rsidR="00522A69">
        <w:rPr>
          <w:lang w:val="en-US"/>
        </w:rPr>
        <w:t>However</w:t>
      </w:r>
      <w:r w:rsidR="00957006">
        <w:rPr>
          <w:lang w:val="en-US"/>
        </w:rPr>
        <w:t xml:space="preserve">, it is also essential to focus on specific elements which offer a </w:t>
      </w:r>
      <w:r w:rsidR="00522A69">
        <w:rPr>
          <w:lang w:val="en-US"/>
        </w:rPr>
        <w:t>fir</w:t>
      </w:r>
      <w:r w:rsidR="00957006">
        <w:rPr>
          <w:lang w:val="en-US"/>
        </w:rPr>
        <w:t xml:space="preserve">m commitment where it would be possible to </w:t>
      </w:r>
      <w:r w:rsidR="00522A69">
        <w:rPr>
          <w:lang w:val="en-US"/>
        </w:rPr>
        <w:t>understand the factors that influence the bounce heights which include the surface and the amount of force that is applied in dropping the ball to the ground</w:t>
      </w:r>
      <w:r w:rsidR="00D131BC">
        <w:rPr>
          <w:lang w:val="en-US"/>
        </w:rPr>
        <w:t xml:space="preserve"> </w:t>
      </w:r>
      <w:r w:rsidR="00D131BC" w:rsidRPr="00D131BC">
        <w:rPr>
          <w:lang w:val="en-US"/>
        </w:rPr>
        <w:t>(</w:t>
      </w:r>
      <w:r w:rsidR="00D131BC" w:rsidRPr="00D131BC">
        <w:t>Chastaing, Bertin &amp; Géminard, 2015).</w:t>
      </w:r>
    </w:p>
    <w:p w:rsidR="00501776" w:rsidRDefault="00444360" w:rsidP="009140C3">
      <w:pPr>
        <w:spacing w:line="480" w:lineRule="auto"/>
        <w:ind w:firstLine="720"/>
        <w:jc w:val="both"/>
        <w:rPr>
          <w:lang w:val="en-US"/>
        </w:rPr>
      </w:pPr>
      <w:r>
        <w:rPr>
          <w:lang w:val="en-US"/>
        </w:rPr>
        <w:t xml:space="preserve">Research Objective </w:t>
      </w:r>
    </w:p>
    <w:p w:rsidR="00501776" w:rsidRDefault="00444360" w:rsidP="009140C3">
      <w:pPr>
        <w:spacing w:line="480" w:lineRule="auto"/>
        <w:ind w:firstLine="720"/>
        <w:jc w:val="both"/>
        <w:rPr>
          <w:lang w:val="en-US"/>
        </w:rPr>
      </w:pPr>
      <w:r>
        <w:rPr>
          <w:lang w:val="en-US"/>
        </w:rPr>
        <w:t xml:space="preserve">To determine </w:t>
      </w:r>
      <w:r w:rsidR="00957006">
        <w:rPr>
          <w:lang w:val="en-US"/>
        </w:rPr>
        <w:t xml:space="preserve">the difference </w:t>
      </w:r>
      <w:r w:rsidR="00522A69">
        <w:rPr>
          <w:lang w:val="en-US"/>
        </w:rPr>
        <w:t>in</w:t>
      </w:r>
      <w:r w:rsidR="00957006">
        <w:rPr>
          <w:lang w:val="en-US"/>
        </w:rPr>
        <w:t xml:space="preserve"> bounce height between the simulated ball and actual ball. </w:t>
      </w:r>
    </w:p>
    <w:p w:rsidR="00522A69" w:rsidRDefault="00444360" w:rsidP="009140C3">
      <w:pPr>
        <w:spacing w:line="480" w:lineRule="auto"/>
        <w:ind w:firstLine="720"/>
        <w:jc w:val="both"/>
        <w:rPr>
          <w:lang w:val="en-US"/>
        </w:rPr>
      </w:pPr>
      <w:r>
        <w:rPr>
          <w:lang w:val="en-US"/>
        </w:rPr>
        <w:t xml:space="preserve">The research question </w:t>
      </w:r>
    </w:p>
    <w:p w:rsidR="00522A69" w:rsidRDefault="00444360" w:rsidP="009140C3">
      <w:pPr>
        <w:spacing w:line="480" w:lineRule="auto"/>
        <w:ind w:firstLine="720"/>
        <w:jc w:val="both"/>
        <w:rPr>
          <w:lang w:val="en-US"/>
        </w:rPr>
      </w:pPr>
      <w:r>
        <w:rPr>
          <w:lang w:val="en-US"/>
        </w:rPr>
        <w:t xml:space="preserve">Is there a statistically significant difference in </w:t>
      </w:r>
      <w:r w:rsidRPr="00522A69">
        <w:rPr>
          <w:lang w:val="en-US"/>
        </w:rPr>
        <w:t>bounce height between a simulated ball and  actual ball</w:t>
      </w:r>
    </w:p>
    <w:p w:rsidR="00522A69" w:rsidRDefault="00444360" w:rsidP="009140C3">
      <w:pPr>
        <w:spacing w:line="480" w:lineRule="auto"/>
        <w:ind w:firstLine="720"/>
        <w:jc w:val="both"/>
        <w:rPr>
          <w:lang w:val="en-US"/>
        </w:rPr>
      </w:pPr>
      <w:r>
        <w:rPr>
          <w:lang w:val="en-US"/>
        </w:rPr>
        <w:t>The relevance of the question</w:t>
      </w:r>
    </w:p>
    <w:p w:rsidR="00522A69" w:rsidRDefault="00444360" w:rsidP="009140C3">
      <w:pPr>
        <w:spacing w:line="480" w:lineRule="auto"/>
        <w:ind w:firstLine="720"/>
        <w:jc w:val="both"/>
        <w:rPr>
          <w:lang w:val="en-US"/>
        </w:rPr>
      </w:pPr>
      <w:r>
        <w:rPr>
          <w:lang w:val="en-US"/>
        </w:rPr>
        <w:t xml:space="preserve">The question that has been considered provide focus on essential changes which help in defining better outcomes which benefit in managing the relationship between the drop height and the bounce height. Thus understanding whether </w:t>
      </w:r>
      <w:r w:rsidR="009674E4">
        <w:rPr>
          <w:lang w:val="en-US"/>
        </w:rPr>
        <w:t>their</w:t>
      </w:r>
      <w:r>
        <w:rPr>
          <w:lang w:val="en-US"/>
        </w:rPr>
        <w:t xml:space="preserve"> difference will </w:t>
      </w:r>
      <w:r w:rsidR="00716A31">
        <w:rPr>
          <w:lang w:val="en-US"/>
        </w:rPr>
        <w:t>provide</w:t>
      </w:r>
      <w:r>
        <w:rPr>
          <w:lang w:val="en-US"/>
        </w:rPr>
        <w:t xml:space="preserve"> a strong basis </w:t>
      </w:r>
      <w:r>
        <w:rPr>
          <w:lang w:val="en-US"/>
        </w:rPr>
        <w:lastRenderedPageBreak/>
        <w:t>where it would be possible to adequately understand</w:t>
      </w:r>
      <w:r w:rsidR="00F42CFB">
        <w:rPr>
          <w:lang w:val="en-US"/>
        </w:rPr>
        <w:t xml:space="preserve"> better decision making regarding the most effective ball that should be used in sports. The research also </w:t>
      </w:r>
      <w:r w:rsidR="001F520A">
        <w:rPr>
          <w:lang w:val="en-US"/>
        </w:rPr>
        <w:t>focuses</w:t>
      </w:r>
      <w:r w:rsidR="00F42CFB">
        <w:rPr>
          <w:lang w:val="en-US"/>
        </w:rPr>
        <w:t xml:space="preserve"> </w:t>
      </w:r>
      <w:r w:rsidR="001F520A">
        <w:rPr>
          <w:lang w:val="en-US"/>
        </w:rPr>
        <w:t>o</w:t>
      </w:r>
      <w:r w:rsidR="00F42CFB">
        <w:rPr>
          <w:lang w:val="en-US"/>
        </w:rPr>
        <w:t xml:space="preserve">n highlighting the </w:t>
      </w:r>
      <w:r w:rsidR="00716A31">
        <w:rPr>
          <w:lang w:val="en-US"/>
        </w:rPr>
        <w:t>key concepts which have been addressed and integrate essential elements which help in defining better changes.</w:t>
      </w:r>
    </w:p>
    <w:p w:rsidR="00522A69" w:rsidRDefault="00444360" w:rsidP="009140C3">
      <w:pPr>
        <w:spacing w:line="480" w:lineRule="auto"/>
        <w:ind w:firstLine="720"/>
        <w:jc w:val="both"/>
        <w:rPr>
          <w:lang w:val="en-US"/>
        </w:rPr>
      </w:pPr>
      <w:r>
        <w:rPr>
          <w:lang w:val="en-US"/>
        </w:rPr>
        <w:t xml:space="preserve"> Literature review </w:t>
      </w:r>
    </w:p>
    <w:p w:rsidR="00716A31" w:rsidRDefault="00444360" w:rsidP="009140C3">
      <w:pPr>
        <w:spacing w:line="480" w:lineRule="auto"/>
        <w:ind w:firstLine="720"/>
        <w:jc w:val="both"/>
        <w:rPr>
          <w:lang w:val="en-US"/>
        </w:rPr>
      </w:pPr>
      <w:r>
        <w:rPr>
          <w:lang w:val="en-US"/>
        </w:rPr>
        <w:t xml:space="preserve">According to </w:t>
      </w:r>
      <w:r w:rsidRPr="00D131BC">
        <w:t>Goodman</w:t>
      </w:r>
      <w:r w:rsidRPr="00D131BC">
        <w:rPr>
          <w:lang w:val="en-US"/>
        </w:rPr>
        <w:t xml:space="preserve"> </w:t>
      </w:r>
      <w:r>
        <w:rPr>
          <w:lang w:val="en-US"/>
        </w:rPr>
        <w:t>et al. (2015), the changes in bounce heights are based on essential concepts which help in outlining significant changes which provide a strong commitment to the underlying issues in research. The force that is developed is crucial in limiting the influence of</w:t>
      </w:r>
      <w:r w:rsidR="008D1692">
        <w:rPr>
          <w:lang w:val="en-US"/>
        </w:rPr>
        <w:t xml:space="preserve"> different factors which help in determining better outcomes. The action and </w:t>
      </w:r>
      <w:r w:rsidR="009674E4">
        <w:rPr>
          <w:lang w:val="en-US"/>
        </w:rPr>
        <w:t>reaction</w:t>
      </w:r>
      <w:r w:rsidR="008D1692">
        <w:rPr>
          <w:lang w:val="en-US"/>
        </w:rPr>
        <w:t xml:space="preserve"> of a given action should focus on specific </w:t>
      </w:r>
      <w:r w:rsidR="009674E4">
        <w:rPr>
          <w:lang w:val="en-US"/>
        </w:rPr>
        <w:t>concepts</w:t>
      </w:r>
      <w:r w:rsidR="008D1692">
        <w:rPr>
          <w:lang w:val="en-US"/>
        </w:rPr>
        <w:t xml:space="preserve"> which provide a </w:t>
      </w:r>
      <w:r w:rsidR="009674E4">
        <w:rPr>
          <w:lang w:val="en-US"/>
        </w:rPr>
        <w:t>strong</w:t>
      </w:r>
      <w:r w:rsidR="008D1692">
        <w:rPr>
          <w:lang w:val="en-US"/>
        </w:rPr>
        <w:t xml:space="preserve"> development where it would be easier to achieve better commitment. The article further stresses that the weight in the research remains constant while there are significant differences which are unable to adequately provide a  crucial influence on the differences in height based on the outcomes </w:t>
      </w:r>
      <w:r w:rsidR="009674E4">
        <w:rPr>
          <w:lang w:val="en-US"/>
        </w:rPr>
        <w:t>height</w:t>
      </w:r>
      <w:r w:rsidR="008D1692">
        <w:rPr>
          <w:lang w:val="en-US"/>
        </w:rPr>
        <w:t xml:space="preserve"> bounce. The fact that the weight remains the same is based on there is a need to establish a strong connection under which it would be easy to adopt positive outcomes. </w:t>
      </w:r>
    </w:p>
    <w:p w:rsidR="008D1692" w:rsidRDefault="00444360" w:rsidP="009140C3">
      <w:pPr>
        <w:spacing w:line="480" w:lineRule="auto"/>
        <w:ind w:firstLine="720"/>
        <w:jc w:val="both"/>
        <w:rPr>
          <w:lang w:val="en-US"/>
        </w:rPr>
      </w:pPr>
      <w:r>
        <w:rPr>
          <w:lang w:val="en-US"/>
        </w:rPr>
        <w:t>The dr</w:t>
      </w:r>
      <w:r w:rsidR="00F02692">
        <w:rPr>
          <w:lang w:val="en-US"/>
        </w:rPr>
        <w:t>a</w:t>
      </w:r>
      <w:r>
        <w:rPr>
          <w:lang w:val="en-US"/>
        </w:rPr>
        <w:t xml:space="preserve">g force that is being considered in this case includes the understanding that drag force tends to increase as the ball goes faster. Therefore understanding important elements which </w:t>
      </w:r>
      <w:r w:rsidR="000D4CB9">
        <w:rPr>
          <w:lang w:val="en-US"/>
        </w:rPr>
        <w:t>help</w:t>
      </w:r>
      <w:r>
        <w:rPr>
          <w:lang w:val="en-US"/>
        </w:rPr>
        <w:t xml:space="preserve"> in determining better outcomes. Thus depending on the height from which the ball is dropped, it can gain an increased momentum with each volume of air that the ball passes through. Therefore ai has a crucial influence on the</w:t>
      </w:r>
      <w:r w:rsidR="000D4CB9">
        <w:rPr>
          <w:lang w:val="en-US"/>
        </w:rPr>
        <w:t xml:space="preserve"> effectiveness of a given intervention which is essential in providing a firm commitment</w:t>
      </w:r>
      <w:r w:rsidR="00F02692">
        <w:rPr>
          <w:lang w:val="en-US"/>
        </w:rPr>
        <w:t xml:space="preserve"> (</w:t>
      </w:r>
      <w:r w:rsidR="00F02692" w:rsidRPr="00F02692">
        <w:t>Taylor, 2014). </w:t>
      </w:r>
    </w:p>
    <w:p w:rsidR="000D4CB9" w:rsidRDefault="00444360" w:rsidP="009140C3">
      <w:pPr>
        <w:spacing w:line="480" w:lineRule="auto"/>
        <w:ind w:firstLine="720"/>
        <w:jc w:val="both"/>
        <w:rPr>
          <w:lang w:val="en-US"/>
        </w:rPr>
      </w:pPr>
      <w:r w:rsidRPr="00D131BC">
        <w:t>McDunnigan (2019</w:t>
      </w:r>
      <w:r>
        <w:rPr>
          <w:lang w:val="en-US"/>
        </w:rPr>
        <w:t xml:space="preserve">) assert that the difference that exists between the balls is based on the height that is considered. The energy levels that are different in the objective that </w:t>
      </w:r>
      <w:r w:rsidR="00D909EB">
        <w:rPr>
          <w:lang w:val="en-US"/>
        </w:rPr>
        <w:t>has</w:t>
      </w:r>
      <w:r>
        <w:rPr>
          <w:lang w:val="en-US"/>
        </w:rPr>
        <w:t xml:space="preserve"> </w:t>
      </w:r>
      <w:r w:rsidR="009674E4">
        <w:rPr>
          <w:lang w:val="en-US"/>
        </w:rPr>
        <w:t>been</w:t>
      </w:r>
      <w:r>
        <w:rPr>
          <w:lang w:val="en-US"/>
        </w:rPr>
        <w:t xml:space="preserve"> </w:t>
      </w:r>
      <w:r>
        <w:rPr>
          <w:lang w:val="en-US"/>
        </w:rPr>
        <w:lastRenderedPageBreak/>
        <w:t xml:space="preserve">identified within the analysis. Kinetic energy regulates the amount of pressure that is applied to the </w:t>
      </w:r>
      <w:r w:rsidR="00D909EB">
        <w:rPr>
          <w:lang w:val="en-US"/>
        </w:rPr>
        <w:t>interview</w:t>
      </w:r>
      <w:r>
        <w:rPr>
          <w:lang w:val="en-US"/>
        </w:rPr>
        <w:t xml:space="preserve"> while also taking into consideration GPE which provide a strong focus on better elements which help in outlining the best approach which will assist in maintaining better understanding on the underlying concerns. The study highlights hat the height of ball bounces will be directly proportional to the actual height from which the ball is dropped. Therefore despite all the shots being dropped from the same height, they will have different bounce heights which are directly proportional </w:t>
      </w:r>
      <w:r w:rsidR="00D909EB">
        <w:rPr>
          <w:lang w:val="en-US"/>
        </w:rPr>
        <w:t>outcomes</w:t>
      </w:r>
      <w:r>
        <w:rPr>
          <w:lang w:val="en-US"/>
        </w:rPr>
        <w:t xml:space="preserve"> where it is possible to understand important measures which in a strive to define the underlying differences. </w:t>
      </w:r>
    </w:p>
    <w:p w:rsidR="00D909EB" w:rsidRDefault="00444360" w:rsidP="009140C3">
      <w:pPr>
        <w:spacing w:line="480" w:lineRule="auto"/>
        <w:ind w:firstLine="720"/>
        <w:jc w:val="both"/>
        <w:rPr>
          <w:lang w:val="en-US"/>
        </w:rPr>
      </w:pPr>
      <w:r>
        <w:rPr>
          <w:lang w:val="en-US"/>
        </w:rPr>
        <w:t xml:space="preserve">Experimental design </w:t>
      </w:r>
    </w:p>
    <w:p w:rsidR="00D909EB" w:rsidRPr="00D909EB" w:rsidRDefault="00444360" w:rsidP="009140C3">
      <w:pPr>
        <w:spacing w:line="480" w:lineRule="auto"/>
        <w:ind w:firstLine="720"/>
        <w:jc w:val="both"/>
        <w:rPr>
          <w:lang w:val="en-US"/>
        </w:rPr>
      </w:pPr>
      <w:r w:rsidRPr="00D909EB">
        <w:rPr>
          <w:lang w:val="en-US"/>
        </w:rPr>
        <w:t>Design of experiments plays a crucial role in creating a better environment where it is much easy to understand specific experiments that are being considered within a given environment. There is a need to evaluate and adequately understand the crucial aspects that are considered within a given case in ensuring that there is a better understanding of the processes that are taking place in a given experience. There is a need to understand the input and output variables to understand the variables that need to be incorporated to ensure that the output intended is achieved. The inputs that are incorporated into the study are highly influenced by the controllable and uncontrollable factors. The choice of which factors to consider in this case is vital in providing a better environment where the intermediary factors that are incorporated into the experiment and have the desired outcomes (</w:t>
      </w:r>
      <w:r w:rsidR="00152CBA" w:rsidRPr="00152CBA">
        <w:t>Rodrigues &amp; Iemma, 2014). </w:t>
      </w:r>
    </w:p>
    <w:p w:rsidR="00D909EB" w:rsidRDefault="00444360" w:rsidP="009140C3">
      <w:pPr>
        <w:spacing w:line="480" w:lineRule="auto"/>
        <w:ind w:firstLine="720"/>
        <w:jc w:val="both"/>
        <w:rPr>
          <w:lang w:val="en-US"/>
        </w:rPr>
      </w:pPr>
      <w:r w:rsidRPr="00D909EB">
        <w:rPr>
          <w:lang w:val="en-US"/>
        </w:rPr>
        <w:t xml:space="preserve">The experiment is a systematic procedure that is carried out under controlled conditions to discover unknown effect. Factors in any given experiment can be controlled or uncontrolled. Uncontrolled variables in a given experiment can be controlled through randomization and blocking. A specific focus, in this case, is aimed to ensure that the outcome can achieve the objectives that are being considered in the experiment. Therefore, when considering variables </w:t>
      </w:r>
      <w:r w:rsidRPr="00D909EB">
        <w:rPr>
          <w:lang w:val="en-US"/>
        </w:rPr>
        <w:lastRenderedPageBreak/>
        <w:t>to include, controlled variables will be critical in influencing the input to achieve the critical outcome that is being developed in this case</w:t>
      </w:r>
      <w:r w:rsidR="00BC0EDF">
        <w:rPr>
          <w:lang w:val="en-US"/>
        </w:rPr>
        <w:t>.</w:t>
      </w:r>
    </w:p>
    <w:p w:rsidR="00BC0EDF" w:rsidRDefault="00444360" w:rsidP="009140C3">
      <w:pPr>
        <w:spacing w:line="480" w:lineRule="auto"/>
        <w:ind w:firstLine="720"/>
        <w:jc w:val="both"/>
        <w:rPr>
          <w:lang w:val="en-US"/>
        </w:rPr>
      </w:pPr>
      <w:r>
        <w:rPr>
          <w:lang w:val="en-US"/>
        </w:rPr>
        <w:t xml:space="preserve">Experimental procedure </w:t>
      </w:r>
    </w:p>
    <w:p w:rsidR="00BC0EDF" w:rsidRDefault="00444360" w:rsidP="009140C3">
      <w:pPr>
        <w:spacing w:line="480" w:lineRule="auto"/>
        <w:ind w:firstLine="720"/>
        <w:jc w:val="both"/>
        <w:rPr>
          <w:lang w:val="en-US"/>
        </w:rPr>
      </w:pPr>
      <w:r>
        <w:rPr>
          <w:lang w:val="en-US"/>
        </w:rPr>
        <w:t xml:space="preserve">The study adopted an experimental procedure which focused on providing better outcomes. The experimental procedure that is included in </w:t>
      </w:r>
      <w:r w:rsidR="0019421F">
        <w:rPr>
          <w:lang w:val="en-US"/>
        </w:rPr>
        <w:t>the</w:t>
      </w:r>
      <w:r>
        <w:rPr>
          <w:lang w:val="en-US"/>
        </w:rPr>
        <w:t xml:space="preserve"> research highlights how</w:t>
      </w:r>
      <w:r w:rsidR="0019421F">
        <w:rPr>
          <w:lang w:val="en-US"/>
        </w:rPr>
        <w:t xml:space="preserve"> </w:t>
      </w:r>
      <w:r>
        <w:rPr>
          <w:lang w:val="en-US"/>
        </w:rPr>
        <w:t>data was collected using the experimental procedure</w:t>
      </w:r>
      <w:r w:rsidR="0019421F">
        <w:rPr>
          <w:lang w:val="en-US"/>
        </w:rPr>
        <w:t>. The study included two balls which were dropped from a  distance of 2 meters to the ground. Thus to ensure that there was a high level of accuracy, the experiment was repeated ten times and the findings recorded for both actual texture and simulated textured balls. The key concepts that are evaluated in the research include balls and the bounce height. The drop height is constant which provide a better evaluation of these concepts in creating a profoundly transformed understanding where I would be possible to manage the findings. The experiment was carried out in a room with a flat and level surface in order t minimize the degree of error based on the bounce heights</w:t>
      </w:r>
      <w:r w:rsidR="00D131BC">
        <w:rPr>
          <w:lang w:val="en-US"/>
        </w:rPr>
        <w:t xml:space="preserve"> </w:t>
      </w:r>
      <w:r w:rsidR="00D131BC" w:rsidRPr="00D131BC">
        <w:rPr>
          <w:lang w:val="en-US"/>
        </w:rPr>
        <w:t>(</w:t>
      </w:r>
      <w:r w:rsidR="00D131BC" w:rsidRPr="00D131BC">
        <w:t>Chastaing, Bertin &amp; Géminard, 2015).</w:t>
      </w:r>
    </w:p>
    <w:p w:rsidR="0019421F" w:rsidRDefault="00444360" w:rsidP="009140C3">
      <w:pPr>
        <w:spacing w:line="480" w:lineRule="auto"/>
        <w:ind w:firstLine="720"/>
        <w:jc w:val="both"/>
        <w:rPr>
          <w:lang w:val="en-US"/>
        </w:rPr>
      </w:pPr>
      <w:r>
        <w:rPr>
          <w:lang w:val="en-US"/>
        </w:rPr>
        <w:t xml:space="preserve">Reasoning </w:t>
      </w:r>
    </w:p>
    <w:p w:rsidR="0019421F" w:rsidRDefault="00444360" w:rsidP="009140C3">
      <w:pPr>
        <w:spacing w:line="480" w:lineRule="auto"/>
        <w:ind w:firstLine="720"/>
        <w:jc w:val="both"/>
        <w:rPr>
          <w:lang w:val="en-US"/>
        </w:rPr>
      </w:pPr>
      <w:r>
        <w:rPr>
          <w:lang w:val="en-US"/>
        </w:rPr>
        <w:t xml:space="preserve">Choosing this research method was based on the need to include different groups which are compared based on a single parameter based on height.  Thus experimental </w:t>
      </w:r>
      <w:r w:rsidR="009674E4">
        <w:rPr>
          <w:lang w:val="en-US"/>
        </w:rPr>
        <w:t>research</w:t>
      </w:r>
      <w:r>
        <w:rPr>
          <w:lang w:val="en-US"/>
        </w:rPr>
        <w:t xml:space="preserve"> design was the most appropriate tool which would provide an </w:t>
      </w:r>
      <w:r w:rsidR="009674E4">
        <w:rPr>
          <w:lang w:val="en-US"/>
        </w:rPr>
        <w:t>accurate finding</w:t>
      </w:r>
      <w:r>
        <w:rPr>
          <w:lang w:val="en-US"/>
        </w:rPr>
        <w:t xml:space="preserve"> based on the methodology that has been outlined in the study. There are two groups which have been developed in </w:t>
      </w:r>
      <w:r w:rsidR="009674E4">
        <w:rPr>
          <w:lang w:val="en-US"/>
        </w:rPr>
        <w:t>providing</w:t>
      </w:r>
      <w:r>
        <w:rPr>
          <w:lang w:val="en-US"/>
        </w:rPr>
        <w:t xml:space="preserve"> a </w:t>
      </w:r>
      <w:r w:rsidR="009674E4">
        <w:rPr>
          <w:lang w:val="en-US"/>
        </w:rPr>
        <w:t>strong</w:t>
      </w:r>
      <w:r>
        <w:rPr>
          <w:lang w:val="en-US"/>
        </w:rPr>
        <w:t xml:space="preserve"> commitment to groups which define the research objective. The data is entered into the groups </w:t>
      </w:r>
      <w:r w:rsidR="00362EAF">
        <w:rPr>
          <w:lang w:val="en-US"/>
        </w:rPr>
        <w:t>systematically</w:t>
      </w:r>
      <w:r>
        <w:rPr>
          <w:lang w:val="en-US"/>
        </w:rPr>
        <w:t xml:space="preserve"> which give a greater understanding of the outcomes. Thus the experimental design that has been included in the research is a quasi-experimental design plan. </w:t>
      </w:r>
    </w:p>
    <w:p w:rsidR="00E02784" w:rsidRDefault="00444360" w:rsidP="009140C3">
      <w:pPr>
        <w:spacing w:line="480" w:lineRule="auto"/>
        <w:ind w:firstLine="720"/>
        <w:jc w:val="both"/>
        <w:rPr>
          <w:lang w:val="en-US"/>
        </w:rPr>
      </w:pPr>
      <w:r>
        <w:rPr>
          <w:lang w:val="en-US"/>
        </w:rPr>
        <w:t xml:space="preserve">Collecting quantitative data </w:t>
      </w:r>
    </w:p>
    <w:p w:rsidR="00E02784" w:rsidRDefault="00444360" w:rsidP="009140C3">
      <w:pPr>
        <w:spacing w:line="480" w:lineRule="auto"/>
        <w:ind w:firstLine="720"/>
        <w:jc w:val="both"/>
        <w:rPr>
          <w:lang w:val="en-US"/>
        </w:rPr>
      </w:pPr>
      <w:r>
        <w:rPr>
          <w:lang w:val="en-US"/>
        </w:rPr>
        <w:lastRenderedPageBreak/>
        <w:t xml:space="preserve">Quantitative data in this analysis was obtained based on the variables that were included in the study. The experiment sought to understand the bounce heights for actual and </w:t>
      </w:r>
      <w:r w:rsidR="009674E4">
        <w:rPr>
          <w:lang w:val="en-US"/>
        </w:rPr>
        <w:t>simulated</w:t>
      </w:r>
      <w:r>
        <w:rPr>
          <w:lang w:val="en-US"/>
        </w:rPr>
        <w:t xml:space="preserve"> ball textures. Thus the experiment was repeated for ten times to find appropriate data that would be easy to work with and make conclusions based on statistical analysis. The height was captured in meters  </w:t>
      </w:r>
    </w:p>
    <w:p w:rsidR="0019421F" w:rsidRDefault="00444360" w:rsidP="009140C3">
      <w:pPr>
        <w:spacing w:line="480" w:lineRule="auto"/>
        <w:ind w:firstLine="720"/>
        <w:jc w:val="both"/>
      </w:pPr>
      <w:r w:rsidRPr="00957FF5">
        <w:t>Describe the tools,</w:t>
      </w:r>
      <w:r>
        <w:rPr>
          <w:lang w:val="en-US"/>
        </w:rPr>
        <w:t xml:space="preserve"> </w:t>
      </w:r>
      <w:r w:rsidRPr="00957FF5">
        <w:t xml:space="preserve">technologies, and measurement units that will be used to collect </w:t>
      </w:r>
      <w:r>
        <w:rPr>
          <w:lang w:val="en-US"/>
        </w:rPr>
        <w:t xml:space="preserve">  </w:t>
      </w:r>
      <w:r w:rsidRPr="00957FF5">
        <w:t>quantitative</w:t>
      </w:r>
      <w:r>
        <w:rPr>
          <w:lang w:val="en-US"/>
        </w:rPr>
        <w:t xml:space="preserve"> </w:t>
      </w:r>
      <w:r w:rsidRPr="00957FF5">
        <w:t>data</w:t>
      </w:r>
    </w:p>
    <w:p w:rsidR="00957FF5" w:rsidRDefault="00444360" w:rsidP="009140C3">
      <w:pPr>
        <w:spacing w:line="480" w:lineRule="auto"/>
        <w:ind w:firstLine="720"/>
        <w:jc w:val="both"/>
      </w:pPr>
      <w:r>
        <w:rPr>
          <w:lang w:val="en-US"/>
        </w:rPr>
        <w:t>Useful data collection must ensure that there are better tools which are used to provide better data collection as well as the techniques that are important in obtaining quantitative data.  Quantitative data is highly significant in research considering that it is more likely to be influenced by error and bias. Scientific approaches need to be integrated into the research process. The tools that will be needed will include two balls including simulated and actual textured, a flat and level surface preferably in a room, 2-meter high table, a notebook, and a pen. The unit of measurement that was included in determining height was in meters.</w:t>
      </w:r>
      <w:r w:rsidR="00362EAF">
        <w:rPr>
          <w:lang w:val="en-US"/>
        </w:rPr>
        <w:t xml:space="preserve"> </w:t>
      </w:r>
      <w:r w:rsidR="000923DC">
        <w:rPr>
          <w:lang w:val="en-US"/>
        </w:rPr>
        <w:t xml:space="preserve">A computerized ruler was included where every bounce height was automatically </w:t>
      </w:r>
      <w:r w:rsidR="009140C3">
        <w:rPr>
          <w:lang w:val="en-US"/>
        </w:rPr>
        <w:t>shown</w:t>
      </w:r>
      <w:r w:rsidR="000923DC">
        <w:rPr>
          <w:lang w:val="en-US"/>
        </w:rPr>
        <w:t xml:space="preserve"> on the screen which allowed for better data recording</w:t>
      </w:r>
      <w:r w:rsidR="00152CBA">
        <w:rPr>
          <w:lang w:val="en-US"/>
        </w:rPr>
        <w:t xml:space="preserve"> (</w:t>
      </w:r>
      <w:r w:rsidR="00152CBA" w:rsidRPr="00152CBA">
        <w:t>Barker &amp; Milivojevich, 2016). </w:t>
      </w:r>
    </w:p>
    <w:p w:rsidR="009140C3" w:rsidRDefault="009140C3" w:rsidP="009140C3">
      <w:pPr>
        <w:spacing w:line="480" w:lineRule="auto"/>
        <w:ind w:firstLine="720"/>
        <w:jc w:val="both"/>
        <w:rPr>
          <w:lang w:val="en-US"/>
        </w:rPr>
      </w:pPr>
    </w:p>
    <w:p w:rsidR="00362EAF" w:rsidRDefault="00444360" w:rsidP="009140C3">
      <w:pPr>
        <w:spacing w:line="480" w:lineRule="auto"/>
        <w:ind w:firstLine="720"/>
        <w:jc w:val="both"/>
        <w:rPr>
          <w:lang w:val="en-US"/>
        </w:rPr>
      </w:pPr>
      <w:r>
        <w:rPr>
          <w:lang w:val="en-US"/>
        </w:rPr>
        <w:t>The variables</w:t>
      </w:r>
    </w:p>
    <w:p w:rsidR="00362EAF" w:rsidRDefault="00444360" w:rsidP="009140C3">
      <w:pPr>
        <w:spacing w:line="480" w:lineRule="auto"/>
        <w:ind w:firstLine="720"/>
        <w:jc w:val="both"/>
        <w:rPr>
          <w:lang w:val="en-US"/>
        </w:rPr>
      </w:pPr>
      <w:r>
        <w:rPr>
          <w:lang w:val="en-US"/>
        </w:rPr>
        <w:t>Variables are essential in research and thus ensuring that they are accurately identified provide a strong commitment where it is possible to make a better determination. Achieving successful outcomes is based on the successful identification of the variables.</w:t>
      </w:r>
    </w:p>
    <w:p w:rsidR="00362EAF" w:rsidRDefault="00444360" w:rsidP="009140C3">
      <w:pPr>
        <w:spacing w:line="480" w:lineRule="auto"/>
        <w:ind w:firstLine="720"/>
        <w:jc w:val="both"/>
        <w:rPr>
          <w:lang w:val="en-US"/>
        </w:rPr>
      </w:pPr>
      <w:r>
        <w:rPr>
          <w:lang w:val="en-US"/>
        </w:rPr>
        <w:t>Independent Variable: Ball groups</w:t>
      </w:r>
    </w:p>
    <w:p w:rsidR="00362EAF" w:rsidRDefault="00444360" w:rsidP="009140C3">
      <w:pPr>
        <w:spacing w:line="480" w:lineRule="auto"/>
        <w:ind w:firstLine="720"/>
        <w:jc w:val="both"/>
        <w:rPr>
          <w:lang w:val="en-US"/>
        </w:rPr>
      </w:pPr>
      <w:r>
        <w:rPr>
          <w:lang w:val="en-US"/>
        </w:rPr>
        <w:lastRenderedPageBreak/>
        <w:t>The level of measurement is ordinal considering that it includes the actual texture balls and simulated textured balls.</w:t>
      </w:r>
    </w:p>
    <w:p w:rsidR="00362EAF" w:rsidRDefault="00444360" w:rsidP="009140C3">
      <w:pPr>
        <w:spacing w:line="480" w:lineRule="auto"/>
        <w:ind w:firstLine="720"/>
        <w:jc w:val="both"/>
        <w:rPr>
          <w:lang w:val="en-US"/>
        </w:rPr>
      </w:pPr>
      <w:r>
        <w:rPr>
          <w:lang w:val="en-US"/>
        </w:rPr>
        <w:t>Dependent variable: Bounce heights</w:t>
      </w:r>
    </w:p>
    <w:p w:rsidR="00362EAF" w:rsidRDefault="00444360" w:rsidP="009140C3">
      <w:pPr>
        <w:spacing w:line="480" w:lineRule="auto"/>
        <w:ind w:firstLine="720"/>
        <w:jc w:val="both"/>
        <w:rPr>
          <w:lang w:val="en-US"/>
        </w:rPr>
      </w:pPr>
      <w:r>
        <w:rPr>
          <w:lang w:val="en-US"/>
        </w:rPr>
        <w:t>The level of measurement is ratio scale</w:t>
      </w:r>
    </w:p>
    <w:p w:rsidR="00362EAF" w:rsidRDefault="00444360" w:rsidP="009140C3">
      <w:pPr>
        <w:spacing w:line="480" w:lineRule="auto"/>
        <w:ind w:firstLine="720"/>
        <w:jc w:val="both"/>
        <w:rPr>
          <w:lang w:val="en-US"/>
        </w:rPr>
      </w:pPr>
      <w:r>
        <w:rPr>
          <w:lang w:val="en-US"/>
        </w:rPr>
        <w:t>The controlled variable: Actual dropped height</w:t>
      </w:r>
    </w:p>
    <w:p w:rsidR="00362EAF" w:rsidRDefault="00444360" w:rsidP="009140C3">
      <w:pPr>
        <w:spacing w:line="480" w:lineRule="auto"/>
        <w:ind w:firstLine="720"/>
        <w:jc w:val="both"/>
        <w:rPr>
          <w:lang w:val="en-US"/>
        </w:rPr>
      </w:pPr>
      <w:r>
        <w:rPr>
          <w:lang w:val="en-US"/>
        </w:rPr>
        <w:t>The level of measurement is ratio scale</w:t>
      </w:r>
    </w:p>
    <w:p w:rsidR="00362EAF" w:rsidRDefault="00444360" w:rsidP="009140C3">
      <w:pPr>
        <w:spacing w:line="480" w:lineRule="auto"/>
        <w:ind w:firstLine="720"/>
        <w:jc w:val="both"/>
        <w:rPr>
          <w:lang w:val="en-US"/>
        </w:rPr>
      </w:pPr>
      <w:r>
        <w:rPr>
          <w:lang w:val="en-US"/>
        </w:rPr>
        <w:t xml:space="preserve">Reduction of Internal Validity </w:t>
      </w:r>
    </w:p>
    <w:p w:rsidR="000D4CB9" w:rsidRDefault="00444360" w:rsidP="009140C3">
      <w:pPr>
        <w:spacing w:line="480" w:lineRule="auto"/>
        <w:ind w:firstLine="720"/>
        <w:jc w:val="both"/>
        <w:rPr>
          <w:lang w:val="en-US"/>
        </w:rPr>
      </w:pPr>
      <w:r>
        <w:rPr>
          <w:lang w:val="en-US"/>
        </w:rPr>
        <w:t>Limiting</w:t>
      </w:r>
      <w:r w:rsidR="000D180A">
        <w:rPr>
          <w:lang w:val="en-US"/>
        </w:rPr>
        <w:t xml:space="preserve"> internal validity will be based on the data collection method which includes a repeated measure ten times which provide a strong focus on internal validity. The repeated tests are aimed at ensuring that there is a high level of consistency.</w:t>
      </w:r>
      <w:r w:rsidRPr="000D4CB9">
        <w:t>  </w:t>
      </w:r>
      <w:r w:rsidR="000D180A">
        <w:rPr>
          <w:lang w:val="en-US"/>
        </w:rPr>
        <w:t>The evidence that is collected in this case provides a more significant commitment to the underlying research objective.</w:t>
      </w:r>
    </w:p>
    <w:p w:rsidR="000D180A" w:rsidRDefault="00444360" w:rsidP="009140C3">
      <w:pPr>
        <w:spacing w:line="480" w:lineRule="auto"/>
        <w:ind w:firstLine="720"/>
        <w:jc w:val="both"/>
        <w:rPr>
          <w:lang w:val="en-US"/>
        </w:rPr>
      </w:pPr>
      <w:r>
        <w:rPr>
          <w:lang w:val="en-US"/>
        </w:rPr>
        <w:t xml:space="preserve">Hypothesis </w:t>
      </w:r>
    </w:p>
    <w:p w:rsidR="000D180A" w:rsidRDefault="00444360" w:rsidP="009140C3">
      <w:pPr>
        <w:spacing w:line="480" w:lineRule="auto"/>
        <w:ind w:firstLine="720"/>
        <w:jc w:val="both"/>
        <w:rPr>
          <w:lang w:val="en-US"/>
        </w:rPr>
      </w:pPr>
      <w:r>
        <w:rPr>
          <w:lang w:val="en-US"/>
        </w:rPr>
        <w:t xml:space="preserve">Hypothesis is the assumption that has been included in the study that guides the study development </w:t>
      </w:r>
      <w:r w:rsidR="009674E4">
        <w:rPr>
          <w:lang w:val="en-US"/>
        </w:rPr>
        <w:t>as</w:t>
      </w:r>
      <w:r>
        <w:rPr>
          <w:lang w:val="en-US"/>
        </w:rPr>
        <w:t xml:space="preserve"> well as the determination of the statistical process that would help in determining correct assessment. </w:t>
      </w:r>
    </w:p>
    <w:p w:rsidR="000D180A" w:rsidRDefault="00444360" w:rsidP="009140C3">
      <w:pPr>
        <w:spacing w:line="480" w:lineRule="auto"/>
        <w:ind w:firstLine="720"/>
        <w:jc w:val="both"/>
        <w:rPr>
          <w:lang w:val="en-US"/>
        </w:rPr>
      </w:pPr>
      <w:r>
        <w:rPr>
          <w:lang w:val="en-US"/>
        </w:rPr>
        <w:t xml:space="preserve">Null Hypothesis (Ho): There is no statistically significant difference in bounce height between simulated textured balls and actual textured </w:t>
      </w:r>
      <w:r w:rsidR="00852F01">
        <w:rPr>
          <w:lang w:val="en-US"/>
        </w:rPr>
        <w:t>bal</w:t>
      </w:r>
      <w:r>
        <w:rPr>
          <w:lang w:val="en-US"/>
        </w:rPr>
        <w:t>ls.</w:t>
      </w:r>
    </w:p>
    <w:p w:rsidR="000D180A" w:rsidRDefault="00444360" w:rsidP="009140C3">
      <w:pPr>
        <w:spacing w:line="480" w:lineRule="auto"/>
        <w:ind w:firstLine="720"/>
        <w:jc w:val="both"/>
        <w:rPr>
          <w:lang w:val="en-US"/>
        </w:rPr>
      </w:pPr>
      <w:r>
        <w:rPr>
          <w:lang w:val="en-US"/>
        </w:rPr>
        <w:t xml:space="preserve">Alternative hypothesis (Ha): </w:t>
      </w:r>
      <w:r w:rsidRPr="000D180A">
        <w:rPr>
          <w:lang w:val="en-US"/>
        </w:rPr>
        <w:t xml:space="preserve">There is a statistically significant difference in bounce height between simulated textured balls and actual textured </w:t>
      </w:r>
      <w:r w:rsidR="00852F01">
        <w:rPr>
          <w:lang w:val="en-US"/>
        </w:rPr>
        <w:t>bal</w:t>
      </w:r>
      <w:r w:rsidRPr="000D180A">
        <w:rPr>
          <w:lang w:val="en-US"/>
        </w:rPr>
        <w:t>ls.</w:t>
      </w:r>
    </w:p>
    <w:p w:rsidR="000D180A" w:rsidRDefault="00444360" w:rsidP="009140C3">
      <w:pPr>
        <w:spacing w:line="480" w:lineRule="auto"/>
        <w:ind w:firstLine="720"/>
        <w:jc w:val="both"/>
        <w:rPr>
          <w:lang w:val="en-US"/>
        </w:rPr>
      </w:pPr>
      <w:r>
        <w:rPr>
          <w:lang w:val="en-US"/>
        </w:rPr>
        <w:t>Significance level = 0.05</w:t>
      </w:r>
    </w:p>
    <w:p w:rsidR="000D180A" w:rsidRDefault="00444360" w:rsidP="009140C3">
      <w:pPr>
        <w:spacing w:line="480" w:lineRule="auto"/>
        <w:ind w:firstLine="720"/>
        <w:jc w:val="both"/>
        <w:rPr>
          <w:lang w:val="en-US"/>
        </w:rPr>
      </w:pPr>
      <w:r>
        <w:rPr>
          <w:lang w:val="en-US"/>
        </w:rPr>
        <w:t xml:space="preserve">Process of data collection </w:t>
      </w:r>
    </w:p>
    <w:p w:rsidR="000D180A" w:rsidRDefault="00444360" w:rsidP="009140C3">
      <w:pPr>
        <w:spacing w:line="480" w:lineRule="auto"/>
        <w:ind w:firstLine="720"/>
        <w:jc w:val="both"/>
        <w:rPr>
          <w:lang w:val="en-US"/>
        </w:rPr>
      </w:pPr>
      <w:r>
        <w:rPr>
          <w:lang w:val="en-US"/>
        </w:rPr>
        <w:lastRenderedPageBreak/>
        <w:t xml:space="preserve">The process of data collection was highly organized with a key focus on quantitative data. The variables that were included in the analysis were grouped into three groups which provided a strong focus on the accurate outcome. The data collection was based on the table where after every drop for </w:t>
      </w:r>
      <w:r w:rsidR="000923DC">
        <w:rPr>
          <w:lang w:val="en-US"/>
        </w:rPr>
        <w:t>every</w:t>
      </w:r>
      <w:r>
        <w:rPr>
          <w:lang w:val="en-US"/>
        </w:rPr>
        <w:t xml:space="preserve"> ball, the findings were </w:t>
      </w:r>
      <w:r w:rsidR="000923DC">
        <w:rPr>
          <w:lang w:val="en-US"/>
        </w:rPr>
        <w:t>recorded in a notebook based on the table structure.</w:t>
      </w:r>
    </w:p>
    <w:tbl>
      <w:tblPr>
        <w:tblStyle w:val="TableGrid"/>
        <w:tblW w:w="9764" w:type="dxa"/>
        <w:tblLook w:val="04A0" w:firstRow="1" w:lastRow="0" w:firstColumn="1" w:lastColumn="0" w:noHBand="0" w:noVBand="1"/>
      </w:tblPr>
      <w:tblGrid>
        <w:gridCol w:w="2327"/>
        <w:gridCol w:w="2508"/>
        <w:gridCol w:w="2508"/>
        <w:gridCol w:w="2421"/>
      </w:tblGrid>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 xml:space="preserve">Frequency </w:t>
            </w:r>
          </w:p>
        </w:tc>
        <w:tc>
          <w:tcPr>
            <w:tcW w:w="2508" w:type="dxa"/>
          </w:tcPr>
          <w:p w:rsidR="000923DC" w:rsidRPr="00E02784" w:rsidRDefault="00444360" w:rsidP="00852F01">
            <w:pPr>
              <w:rPr>
                <w:lang w:val="en-US"/>
              </w:rPr>
            </w:pPr>
            <w:r>
              <w:rPr>
                <w:lang w:val="en-US"/>
              </w:rPr>
              <w:t xml:space="preserve">Actual dropped height </w:t>
            </w:r>
          </w:p>
        </w:tc>
        <w:tc>
          <w:tcPr>
            <w:tcW w:w="2508" w:type="dxa"/>
          </w:tcPr>
          <w:p w:rsidR="000923DC" w:rsidRPr="00E02784" w:rsidRDefault="00444360" w:rsidP="00852F01">
            <w:pPr>
              <w:spacing w:after="160" w:line="259" w:lineRule="auto"/>
              <w:rPr>
                <w:lang w:val="en-US"/>
              </w:rPr>
            </w:pPr>
            <w:r w:rsidRPr="00E02784">
              <w:rPr>
                <w:lang w:val="en-US"/>
              </w:rPr>
              <w:t xml:space="preserve">Rebound height for actual textured ball </w:t>
            </w:r>
            <w:r>
              <w:rPr>
                <w:lang w:val="en-US"/>
              </w:rPr>
              <w:t>(meters)</w:t>
            </w:r>
          </w:p>
        </w:tc>
        <w:tc>
          <w:tcPr>
            <w:tcW w:w="2421" w:type="dxa"/>
          </w:tcPr>
          <w:p w:rsidR="000923DC" w:rsidRPr="00E02784" w:rsidRDefault="00444360" w:rsidP="00852F01">
            <w:pPr>
              <w:spacing w:after="160" w:line="259" w:lineRule="auto"/>
              <w:rPr>
                <w:lang w:val="en-US"/>
              </w:rPr>
            </w:pPr>
            <w:r w:rsidRPr="00E02784">
              <w:rPr>
                <w:lang w:val="en-US"/>
              </w:rPr>
              <w:t xml:space="preserve">Rebound height for simulated textured ball </w:t>
            </w:r>
            <w:r>
              <w:rPr>
                <w:lang w:val="en-US"/>
              </w:rPr>
              <w:t>(Meters)</w:t>
            </w: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1</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2</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3</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4</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5</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6</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7</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8</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7"/>
        </w:trPr>
        <w:tc>
          <w:tcPr>
            <w:tcW w:w="2327" w:type="dxa"/>
          </w:tcPr>
          <w:p w:rsidR="000923DC" w:rsidRPr="00E02784" w:rsidRDefault="00444360" w:rsidP="00852F01">
            <w:pPr>
              <w:spacing w:after="160" w:line="259" w:lineRule="auto"/>
              <w:rPr>
                <w:lang w:val="en-US"/>
              </w:rPr>
            </w:pPr>
            <w:r w:rsidRPr="00E02784">
              <w:rPr>
                <w:lang w:val="en-US"/>
              </w:rPr>
              <w:t>9</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r w:rsidR="006249C5" w:rsidTr="000923DC">
        <w:trPr>
          <w:trHeight w:val="70"/>
        </w:trPr>
        <w:tc>
          <w:tcPr>
            <w:tcW w:w="2327" w:type="dxa"/>
          </w:tcPr>
          <w:p w:rsidR="000923DC" w:rsidRPr="00E02784" w:rsidRDefault="00444360" w:rsidP="00852F01">
            <w:pPr>
              <w:spacing w:after="160" w:line="259" w:lineRule="auto"/>
              <w:rPr>
                <w:lang w:val="en-US"/>
              </w:rPr>
            </w:pPr>
            <w:r w:rsidRPr="00E02784">
              <w:rPr>
                <w:lang w:val="en-US"/>
              </w:rPr>
              <w:t>10</w:t>
            </w:r>
          </w:p>
        </w:tc>
        <w:tc>
          <w:tcPr>
            <w:tcW w:w="2508" w:type="dxa"/>
          </w:tcPr>
          <w:p w:rsidR="000923DC" w:rsidRPr="00E02784" w:rsidRDefault="00444360" w:rsidP="00852F01">
            <w:pPr>
              <w:rPr>
                <w:lang w:val="en-US"/>
              </w:rPr>
            </w:pPr>
            <w:r>
              <w:rPr>
                <w:lang w:val="en-US"/>
              </w:rPr>
              <w:t>2</w:t>
            </w:r>
          </w:p>
        </w:tc>
        <w:tc>
          <w:tcPr>
            <w:tcW w:w="2508" w:type="dxa"/>
          </w:tcPr>
          <w:p w:rsidR="000923DC" w:rsidRPr="00E02784" w:rsidRDefault="000923DC" w:rsidP="00852F01">
            <w:pPr>
              <w:spacing w:after="160" w:line="259" w:lineRule="auto"/>
              <w:rPr>
                <w:lang w:val="en-US"/>
              </w:rPr>
            </w:pPr>
          </w:p>
        </w:tc>
        <w:tc>
          <w:tcPr>
            <w:tcW w:w="2421" w:type="dxa"/>
          </w:tcPr>
          <w:p w:rsidR="000923DC" w:rsidRPr="00E02784" w:rsidRDefault="000923DC" w:rsidP="00852F01">
            <w:pPr>
              <w:spacing w:after="160" w:line="259" w:lineRule="auto"/>
              <w:rPr>
                <w:lang w:val="en-US"/>
              </w:rPr>
            </w:pPr>
          </w:p>
        </w:tc>
      </w:tr>
    </w:tbl>
    <w:p w:rsidR="000923DC" w:rsidRPr="000D4CB9" w:rsidRDefault="000923DC" w:rsidP="000D4CB9">
      <w:pPr>
        <w:rPr>
          <w:lang w:val="en-US"/>
        </w:rPr>
      </w:pPr>
    </w:p>
    <w:p w:rsidR="000D4CB9" w:rsidRDefault="00444360" w:rsidP="009140C3">
      <w:pPr>
        <w:spacing w:line="480" w:lineRule="auto"/>
        <w:ind w:firstLine="720"/>
        <w:jc w:val="both"/>
        <w:rPr>
          <w:lang w:val="en-US"/>
        </w:rPr>
      </w:pPr>
      <w:r>
        <w:rPr>
          <w:lang w:val="en-US"/>
        </w:rPr>
        <w:t xml:space="preserve">Appropriate methods </w:t>
      </w:r>
    </w:p>
    <w:p w:rsidR="000923DC" w:rsidRDefault="00444360" w:rsidP="009140C3">
      <w:pPr>
        <w:spacing w:line="480" w:lineRule="auto"/>
        <w:ind w:firstLine="720"/>
        <w:jc w:val="both"/>
        <w:rPr>
          <w:lang w:val="en-US"/>
        </w:rPr>
      </w:pPr>
      <w:r>
        <w:rPr>
          <w:lang w:val="en-US"/>
        </w:rPr>
        <w:t>The data collection methods were based on quantitative data which ensured that it was easy to determine the research objective. The height dropped, and bounce heights were collected using meters as a unit of measurement. The group variable included actual and simulated texture balls. The data was collected using a computerized system which provided more accurate finding regarding the bounce heights since it was difficult to approximate the bounce heights effectively through observation.</w:t>
      </w:r>
    </w:p>
    <w:p w:rsidR="00BC7E03" w:rsidRDefault="00BC7E03" w:rsidP="009140C3">
      <w:pPr>
        <w:spacing w:line="480" w:lineRule="auto"/>
        <w:ind w:firstLine="720"/>
        <w:jc w:val="both"/>
        <w:rPr>
          <w:lang w:val="en-US"/>
        </w:rPr>
      </w:pPr>
    </w:p>
    <w:p w:rsidR="00E1198F" w:rsidRDefault="00444360">
      <w:pPr>
        <w:rPr>
          <w:lang w:val="en-US"/>
        </w:rPr>
      </w:pPr>
      <w:r>
        <w:rPr>
          <w:lang w:val="en-US"/>
        </w:rPr>
        <w:lastRenderedPageBreak/>
        <w:t xml:space="preserve">Results of the findings </w:t>
      </w:r>
    </w:p>
    <w:tbl>
      <w:tblPr>
        <w:tblW w:w="9466" w:type="dxa"/>
        <w:tblInd w:w="-10" w:type="dxa"/>
        <w:tblLook w:val="04A0" w:firstRow="1" w:lastRow="0" w:firstColumn="1" w:lastColumn="0" w:noHBand="0" w:noVBand="1"/>
      </w:tblPr>
      <w:tblGrid>
        <w:gridCol w:w="2606"/>
        <w:gridCol w:w="2126"/>
        <w:gridCol w:w="2296"/>
        <w:gridCol w:w="2438"/>
      </w:tblGrid>
      <w:tr w:rsidR="006249C5" w:rsidTr="009140C3">
        <w:trPr>
          <w:trHeight w:val="810"/>
        </w:trPr>
        <w:tc>
          <w:tcPr>
            <w:tcW w:w="260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rPr>
                <w:rFonts w:eastAsia="Times New Roman" w:cs="Times New Roman"/>
                <w:color w:val="000000"/>
                <w:szCs w:val="24"/>
              </w:rPr>
            </w:pPr>
            <w:r w:rsidRPr="0001499C">
              <w:rPr>
                <w:rFonts w:eastAsia="Times New Roman" w:cs="Times New Roman"/>
                <w:color w:val="000000"/>
                <w:szCs w:val="24"/>
                <w:lang w:val="en-US"/>
              </w:rPr>
              <w:t>Frequency</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rPr>
                <w:rFonts w:eastAsia="Times New Roman" w:cs="Times New Roman"/>
                <w:color w:val="000000"/>
                <w:szCs w:val="24"/>
              </w:rPr>
            </w:pPr>
            <w:r w:rsidRPr="0001499C">
              <w:rPr>
                <w:rFonts w:eastAsia="Times New Roman" w:cs="Times New Roman"/>
                <w:color w:val="000000"/>
                <w:szCs w:val="24"/>
                <w:lang w:val="en-US"/>
              </w:rPr>
              <w:t>Actual dropped height</w:t>
            </w:r>
          </w:p>
        </w:tc>
        <w:tc>
          <w:tcPr>
            <w:tcW w:w="2296"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rPr>
                <w:rFonts w:eastAsia="Times New Roman" w:cs="Times New Roman"/>
                <w:color w:val="000000"/>
                <w:szCs w:val="24"/>
              </w:rPr>
            </w:pPr>
            <w:r w:rsidRPr="0001499C">
              <w:rPr>
                <w:rFonts w:eastAsia="Times New Roman" w:cs="Times New Roman"/>
                <w:color w:val="000000"/>
                <w:szCs w:val="24"/>
                <w:lang w:val="en-US"/>
              </w:rPr>
              <w:t>Rebound height for actual textured ball (meters)</w:t>
            </w:r>
          </w:p>
        </w:tc>
        <w:tc>
          <w:tcPr>
            <w:tcW w:w="2438"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rPr>
                <w:rFonts w:eastAsia="Times New Roman" w:cs="Times New Roman"/>
                <w:color w:val="000000"/>
                <w:szCs w:val="24"/>
              </w:rPr>
            </w:pPr>
            <w:r w:rsidRPr="0001499C">
              <w:rPr>
                <w:rFonts w:eastAsia="Times New Roman" w:cs="Times New Roman"/>
                <w:color w:val="000000"/>
                <w:szCs w:val="24"/>
                <w:lang w:val="en-US"/>
              </w:rPr>
              <w:t>Rebound height for the simulated textured ball (Meters)</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1.5</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1.9</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1.8</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3</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2.5</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1.65</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4</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1.9</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1.8</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5</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1.8</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2.5</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6</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1.67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2.2</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7</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2.1</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1.9</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8</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1.8</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9</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1.9</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2.1</w:t>
            </w:r>
          </w:p>
        </w:tc>
      </w:tr>
      <w:tr w:rsidR="006249C5"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10</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44360"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lang w:val="en-US"/>
              </w:rPr>
              <w:t>2</w:t>
            </w:r>
          </w:p>
        </w:tc>
      </w:tr>
    </w:tbl>
    <w:p w:rsidR="0001499C" w:rsidRDefault="0001499C">
      <w:pPr>
        <w:rPr>
          <w:lang w:val="en-US"/>
        </w:rPr>
      </w:pPr>
    </w:p>
    <w:p w:rsidR="00E1198F" w:rsidRDefault="00444360">
      <w:pPr>
        <w:rPr>
          <w:lang w:val="en-US"/>
        </w:rPr>
      </w:pPr>
      <w:r>
        <w:rPr>
          <w:noProof/>
        </w:rPr>
        <w:drawing>
          <wp:inline distT="0" distB="0" distL="0" distR="0">
            <wp:extent cx="4572000" cy="2743200"/>
            <wp:effectExtent l="0" t="0" r="0" b="0"/>
            <wp:docPr id="1" name="Chart 1">
              <a:extLst xmlns:a="http://schemas.openxmlformats.org/drawingml/2006/main">
                <a:ext uri="{FF2B5EF4-FFF2-40B4-BE49-F238E27FC236}">
                  <a16:creationId xmlns:a16="http://schemas.microsoft.com/office/drawing/2014/main" id="{1FE50A6E-C20E-48DE-96A5-09C6706709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1198F" w:rsidRDefault="00444360" w:rsidP="009140C3">
      <w:pPr>
        <w:spacing w:line="480" w:lineRule="auto"/>
        <w:ind w:firstLine="720"/>
        <w:jc w:val="both"/>
        <w:rPr>
          <w:lang w:val="en-US"/>
        </w:rPr>
      </w:pPr>
      <w:r>
        <w:rPr>
          <w:lang w:val="en-US"/>
        </w:rPr>
        <w:t>The analysis as shown in the bounce heights bar chart shows that there is no significant variation in rebound heights for both actual and simulated heights. Although the chart is unable to tell whether there is a statistically significant difference between the two ball groups.</w:t>
      </w:r>
    </w:p>
    <w:p w:rsidR="009140C3" w:rsidRDefault="009140C3" w:rsidP="009140C3">
      <w:pPr>
        <w:spacing w:line="480" w:lineRule="auto"/>
        <w:ind w:firstLine="720"/>
        <w:jc w:val="both"/>
        <w:rPr>
          <w:lang w:val="en-US"/>
        </w:rPr>
      </w:pPr>
    </w:p>
    <w:p w:rsidR="00E07101" w:rsidRDefault="00E07101" w:rsidP="009140C3">
      <w:pPr>
        <w:spacing w:line="480" w:lineRule="auto"/>
        <w:ind w:firstLine="720"/>
        <w:jc w:val="both"/>
        <w:rPr>
          <w:lang w:val="en-US"/>
        </w:rPr>
      </w:pPr>
    </w:p>
    <w:p w:rsidR="00E07101" w:rsidRDefault="00E07101" w:rsidP="009140C3">
      <w:pPr>
        <w:spacing w:line="480" w:lineRule="auto"/>
        <w:ind w:firstLine="720"/>
        <w:jc w:val="both"/>
        <w:rPr>
          <w:lang w:val="en-US"/>
        </w:rPr>
      </w:pPr>
    </w:p>
    <w:p w:rsidR="00E07101" w:rsidRDefault="00E07101" w:rsidP="009140C3">
      <w:pPr>
        <w:spacing w:line="480" w:lineRule="auto"/>
        <w:ind w:firstLine="720"/>
        <w:jc w:val="both"/>
        <w:rPr>
          <w:lang w:val="en-US"/>
        </w:rPr>
      </w:pPr>
    </w:p>
    <w:p w:rsidR="00E07101" w:rsidRDefault="00E07101" w:rsidP="009140C3">
      <w:pPr>
        <w:spacing w:line="480" w:lineRule="auto"/>
        <w:ind w:firstLine="720"/>
        <w:jc w:val="both"/>
        <w:rPr>
          <w:lang w:val="en-US"/>
        </w:rPr>
      </w:pPr>
    </w:p>
    <w:p w:rsidR="00E1198F" w:rsidRDefault="00444360">
      <w:pPr>
        <w:rPr>
          <w:lang w:val="en-US"/>
        </w:rPr>
      </w:pPr>
      <w:r>
        <w:rPr>
          <w:lang w:val="en-US"/>
        </w:rPr>
        <w:t xml:space="preserve">Repeated measures analysis of Variance </w:t>
      </w:r>
    </w:p>
    <w:p w:rsidR="00E1198F" w:rsidRPr="00E1198F" w:rsidRDefault="00E1198F" w:rsidP="00E1198F"/>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1326"/>
        <w:gridCol w:w="1325"/>
        <w:gridCol w:w="626"/>
        <w:gridCol w:w="626"/>
        <w:gridCol w:w="1325"/>
        <w:gridCol w:w="1325"/>
        <w:gridCol w:w="1325"/>
      </w:tblGrid>
      <w:tr w:rsidR="006249C5">
        <w:trPr>
          <w:cantSplit/>
        </w:trPr>
        <w:tc>
          <w:tcPr>
            <w:tcW w:w="9406" w:type="dxa"/>
            <w:gridSpan w:val="8"/>
            <w:tcBorders>
              <w:top w:val="nil"/>
              <w:left w:val="nil"/>
              <w:bottom w:val="nil"/>
              <w:right w:val="nil"/>
            </w:tcBorders>
            <w:shd w:val="clear" w:color="auto" w:fill="FFFFFF"/>
            <w:vAlign w:val="center"/>
          </w:tcPr>
          <w:p w:rsidR="00E1198F" w:rsidRPr="00E1198F" w:rsidRDefault="00444360" w:rsidP="00E1198F">
            <w:r w:rsidRPr="00E1198F">
              <w:rPr>
                <w:i/>
                <w:iCs/>
              </w:rPr>
              <w:t>Mauchly's Test of Sphericity</w:t>
            </w:r>
            <w:r w:rsidRPr="00E1198F">
              <w:rPr>
                <w:i/>
                <w:iCs/>
                <w:vertAlign w:val="superscript"/>
              </w:rPr>
              <w:t>a</w:t>
            </w:r>
          </w:p>
        </w:tc>
      </w:tr>
      <w:tr w:rsidR="006249C5">
        <w:trPr>
          <w:cantSplit/>
        </w:trPr>
        <w:tc>
          <w:tcPr>
            <w:tcW w:w="9406" w:type="dxa"/>
            <w:gridSpan w:val="8"/>
            <w:tcBorders>
              <w:top w:val="nil"/>
              <w:left w:val="nil"/>
              <w:bottom w:val="nil"/>
              <w:right w:val="nil"/>
            </w:tcBorders>
            <w:shd w:val="clear" w:color="auto" w:fill="FFFFFF"/>
            <w:vAlign w:val="bottom"/>
          </w:tcPr>
          <w:p w:rsidR="00E1198F" w:rsidRPr="00E1198F" w:rsidRDefault="00444360" w:rsidP="00E1198F">
            <w:r w:rsidRPr="00E1198F">
              <w:t xml:space="preserve">Measure:   MEASURE_1  </w:t>
            </w:r>
          </w:p>
        </w:tc>
      </w:tr>
      <w:tr w:rsidR="006249C5">
        <w:trPr>
          <w:cantSplit/>
        </w:trPr>
        <w:tc>
          <w:tcPr>
            <w:tcW w:w="1529" w:type="dxa"/>
            <w:vMerge w:val="restart"/>
            <w:tcBorders>
              <w:left w:val="nil"/>
              <w:bottom w:val="nil"/>
              <w:right w:val="nil"/>
            </w:tcBorders>
            <w:shd w:val="clear" w:color="auto" w:fill="FFFFFF"/>
            <w:vAlign w:val="bottom"/>
          </w:tcPr>
          <w:p w:rsidR="00E1198F" w:rsidRPr="00E1198F" w:rsidRDefault="00444360" w:rsidP="00E1198F">
            <w:r w:rsidRPr="00E1198F">
              <w:t>Within-Subjects Effect</w:t>
            </w:r>
          </w:p>
        </w:tc>
        <w:tc>
          <w:tcPr>
            <w:tcW w:w="1325" w:type="dxa"/>
            <w:vMerge w:val="restart"/>
            <w:tcBorders>
              <w:left w:val="nil"/>
              <w:bottom w:val="nil"/>
              <w:right w:val="nil"/>
            </w:tcBorders>
            <w:shd w:val="clear" w:color="auto" w:fill="FFFFFF"/>
            <w:vAlign w:val="bottom"/>
          </w:tcPr>
          <w:p w:rsidR="00E1198F" w:rsidRPr="00E1198F" w:rsidRDefault="00444360" w:rsidP="00E1198F">
            <w:r w:rsidRPr="00E1198F">
              <w:rPr>
                <w:i/>
                <w:iCs/>
              </w:rPr>
              <w:t>Mauchly's W</w:t>
            </w:r>
          </w:p>
        </w:tc>
        <w:tc>
          <w:tcPr>
            <w:tcW w:w="1325" w:type="dxa"/>
            <w:vMerge w:val="restart"/>
            <w:tcBorders>
              <w:left w:val="nil"/>
              <w:bottom w:val="nil"/>
              <w:right w:val="nil"/>
            </w:tcBorders>
            <w:shd w:val="clear" w:color="auto" w:fill="FFFFFF"/>
            <w:vAlign w:val="bottom"/>
          </w:tcPr>
          <w:p w:rsidR="00E1198F" w:rsidRPr="00E1198F" w:rsidRDefault="00444360" w:rsidP="00E1198F">
            <w:r w:rsidRPr="00E1198F">
              <w:rPr>
                <w:i/>
                <w:iCs/>
              </w:rPr>
              <w:t>Approx. Chi-Square</w:t>
            </w:r>
          </w:p>
        </w:tc>
        <w:tc>
          <w:tcPr>
            <w:tcW w:w="626" w:type="dxa"/>
            <w:vMerge w:val="restart"/>
            <w:tcBorders>
              <w:left w:val="nil"/>
              <w:bottom w:val="nil"/>
              <w:right w:val="nil"/>
            </w:tcBorders>
            <w:shd w:val="clear" w:color="auto" w:fill="FFFFFF"/>
            <w:vAlign w:val="bottom"/>
          </w:tcPr>
          <w:p w:rsidR="00E1198F" w:rsidRPr="00E1198F" w:rsidRDefault="00444360" w:rsidP="00E1198F">
            <w:r w:rsidRPr="00E1198F">
              <w:rPr>
                <w:i/>
                <w:iCs/>
              </w:rPr>
              <w:t>df</w:t>
            </w:r>
          </w:p>
        </w:tc>
        <w:tc>
          <w:tcPr>
            <w:tcW w:w="626" w:type="dxa"/>
            <w:vMerge w:val="restart"/>
            <w:tcBorders>
              <w:left w:val="nil"/>
              <w:bottom w:val="nil"/>
              <w:right w:val="nil"/>
            </w:tcBorders>
            <w:shd w:val="clear" w:color="auto" w:fill="FFFFFF"/>
            <w:vAlign w:val="bottom"/>
          </w:tcPr>
          <w:p w:rsidR="00E1198F" w:rsidRPr="00E1198F" w:rsidRDefault="00444360" w:rsidP="00E1198F">
            <w:r w:rsidRPr="00E1198F">
              <w:rPr>
                <w:i/>
                <w:iCs/>
              </w:rPr>
              <w:t>Sig.</w:t>
            </w:r>
          </w:p>
        </w:tc>
        <w:tc>
          <w:tcPr>
            <w:tcW w:w="3975" w:type="dxa"/>
            <w:gridSpan w:val="3"/>
            <w:tcBorders>
              <w:left w:val="nil"/>
              <w:bottom w:val="nil"/>
              <w:right w:val="nil"/>
            </w:tcBorders>
            <w:shd w:val="clear" w:color="auto" w:fill="FFFFFF"/>
            <w:vAlign w:val="bottom"/>
          </w:tcPr>
          <w:p w:rsidR="00E1198F" w:rsidRPr="00E1198F" w:rsidRDefault="00444360" w:rsidP="00E1198F">
            <w:r w:rsidRPr="00E1198F">
              <w:rPr>
                <w:i/>
                <w:iCs/>
              </w:rPr>
              <w:t>Epsilon</w:t>
            </w:r>
            <w:r w:rsidRPr="00E1198F">
              <w:rPr>
                <w:i/>
                <w:iCs/>
                <w:vertAlign w:val="superscript"/>
              </w:rPr>
              <w:t>b</w:t>
            </w:r>
          </w:p>
        </w:tc>
      </w:tr>
      <w:tr w:rsidR="006249C5">
        <w:trPr>
          <w:cantSplit/>
        </w:trPr>
        <w:tc>
          <w:tcPr>
            <w:tcW w:w="1529" w:type="dxa"/>
            <w:vMerge/>
            <w:tcBorders>
              <w:left w:val="nil"/>
              <w:bottom w:val="nil"/>
              <w:right w:val="nil"/>
            </w:tcBorders>
            <w:shd w:val="clear" w:color="auto" w:fill="FFFFFF"/>
            <w:vAlign w:val="bottom"/>
          </w:tcPr>
          <w:p w:rsidR="00E1198F" w:rsidRPr="00E1198F" w:rsidRDefault="00E1198F" w:rsidP="00E1198F"/>
        </w:tc>
        <w:tc>
          <w:tcPr>
            <w:tcW w:w="1325" w:type="dxa"/>
            <w:vMerge/>
            <w:tcBorders>
              <w:left w:val="nil"/>
              <w:bottom w:val="nil"/>
              <w:right w:val="nil"/>
            </w:tcBorders>
            <w:shd w:val="clear" w:color="auto" w:fill="FFFFFF"/>
            <w:vAlign w:val="bottom"/>
          </w:tcPr>
          <w:p w:rsidR="00E1198F" w:rsidRPr="00E1198F" w:rsidRDefault="00E1198F" w:rsidP="00E1198F"/>
        </w:tc>
        <w:tc>
          <w:tcPr>
            <w:tcW w:w="1325" w:type="dxa"/>
            <w:vMerge/>
            <w:tcBorders>
              <w:left w:val="nil"/>
              <w:bottom w:val="nil"/>
              <w:right w:val="nil"/>
            </w:tcBorders>
            <w:shd w:val="clear" w:color="auto" w:fill="FFFFFF"/>
            <w:vAlign w:val="bottom"/>
          </w:tcPr>
          <w:p w:rsidR="00E1198F" w:rsidRPr="00E1198F" w:rsidRDefault="00E1198F" w:rsidP="00E1198F"/>
        </w:tc>
        <w:tc>
          <w:tcPr>
            <w:tcW w:w="626" w:type="dxa"/>
            <w:vMerge/>
            <w:tcBorders>
              <w:left w:val="nil"/>
              <w:bottom w:val="nil"/>
              <w:right w:val="nil"/>
            </w:tcBorders>
            <w:shd w:val="clear" w:color="auto" w:fill="FFFFFF"/>
            <w:vAlign w:val="bottom"/>
          </w:tcPr>
          <w:p w:rsidR="00E1198F" w:rsidRPr="00E1198F" w:rsidRDefault="00E1198F" w:rsidP="00E1198F"/>
        </w:tc>
        <w:tc>
          <w:tcPr>
            <w:tcW w:w="626" w:type="dxa"/>
            <w:vMerge/>
            <w:tcBorders>
              <w:left w:val="nil"/>
              <w:bottom w:val="nil"/>
              <w:right w:val="nil"/>
            </w:tcBorders>
            <w:shd w:val="clear" w:color="auto" w:fill="FFFFFF"/>
            <w:vAlign w:val="bottom"/>
          </w:tcPr>
          <w:p w:rsidR="00E1198F" w:rsidRPr="00E1198F" w:rsidRDefault="00E1198F" w:rsidP="00E1198F"/>
        </w:tc>
        <w:tc>
          <w:tcPr>
            <w:tcW w:w="1325" w:type="dxa"/>
            <w:tcBorders>
              <w:top w:val="nil"/>
              <w:left w:val="nil"/>
              <w:right w:val="nil"/>
            </w:tcBorders>
            <w:shd w:val="clear" w:color="auto" w:fill="FFFFFF"/>
            <w:vAlign w:val="bottom"/>
          </w:tcPr>
          <w:p w:rsidR="00E1198F" w:rsidRPr="00E1198F" w:rsidRDefault="00444360" w:rsidP="00E1198F">
            <w:r w:rsidRPr="00E1198F">
              <w:rPr>
                <w:i/>
                <w:iCs/>
              </w:rPr>
              <w:t>Greenhouse-Geisser</w:t>
            </w:r>
          </w:p>
        </w:tc>
        <w:tc>
          <w:tcPr>
            <w:tcW w:w="1325" w:type="dxa"/>
            <w:tcBorders>
              <w:top w:val="nil"/>
              <w:left w:val="nil"/>
              <w:right w:val="nil"/>
            </w:tcBorders>
            <w:shd w:val="clear" w:color="auto" w:fill="FFFFFF"/>
            <w:vAlign w:val="bottom"/>
          </w:tcPr>
          <w:p w:rsidR="00E1198F" w:rsidRPr="00E1198F" w:rsidRDefault="00444360" w:rsidP="00E1198F">
            <w:r w:rsidRPr="00E1198F">
              <w:rPr>
                <w:i/>
                <w:iCs/>
              </w:rPr>
              <w:t>Huynh-Feldt</w:t>
            </w:r>
          </w:p>
        </w:tc>
        <w:tc>
          <w:tcPr>
            <w:tcW w:w="1325" w:type="dxa"/>
            <w:tcBorders>
              <w:top w:val="nil"/>
              <w:left w:val="nil"/>
              <w:right w:val="nil"/>
            </w:tcBorders>
            <w:shd w:val="clear" w:color="auto" w:fill="FFFFFF"/>
            <w:vAlign w:val="bottom"/>
          </w:tcPr>
          <w:p w:rsidR="00E1198F" w:rsidRPr="00E1198F" w:rsidRDefault="00444360" w:rsidP="00E1198F">
            <w:r w:rsidRPr="00E1198F">
              <w:rPr>
                <w:i/>
                <w:iCs/>
              </w:rPr>
              <w:t>Lower-bound</w:t>
            </w:r>
          </w:p>
        </w:tc>
      </w:tr>
      <w:tr w:rsidR="006249C5">
        <w:trPr>
          <w:cantSplit/>
        </w:trPr>
        <w:tc>
          <w:tcPr>
            <w:tcW w:w="1529" w:type="dxa"/>
            <w:tcBorders>
              <w:left w:val="nil"/>
              <w:right w:val="nil"/>
            </w:tcBorders>
            <w:shd w:val="clear" w:color="auto" w:fill="FFFFFF"/>
          </w:tcPr>
          <w:p w:rsidR="00E1198F" w:rsidRPr="00E1198F" w:rsidRDefault="00444360" w:rsidP="00E1198F">
            <w:r w:rsidRPr="00E1198F">
              <w:t>factor1</w:t>
            </w:r>
          </w:p>
        </w:tc>
        <w:tc>
          <w:tcPr>
            <w:tcW w:w="1325" w:type="dxa"/>
            <w:tcBorders>
              <w:left w:val="nil"/>
              <w:right w:val="nil"/>
            </w:tcBorders>
            <w:shd w:val="clear" w:color="auto" w:fill="FFFFFF"/>
          </w:tcPr>
          <w:p w:rsidR="00E1198F" w:rsidRPr="00E1198F" w:rsidRDefault="00444360" w:rsidP="00E1198F">
            <w:r w:rsidRPr="00E1198F">
              <w:t>1.000</w:t>
            </w:r>
          </w:p>
        </w:tc>
        <w:tc>
          <w:tcPr>
            <w:tcW w:w="1325" w:type="dxa"/>
            <w:tcBorders>
              <w:left w:val="nil"/>
              <w:right w:val="nil"/>
            </w:tcBorders>
            <w:shd w:val="clear" w:color="auto" w:fill="FFFFFF"/>
          </w:tcPr>
          <w:p w:rsidR="00E1198F" w:rsidRPr="00E1198F" w:rsidRDefault="00444360" w:rsidP="00E1198F">
            <w:r w:rsidRPr="00E1198F">
              <w:t>.000</w:t>
            </w:r>
          </w:p>
        </w:tc>
        <w:tc>
          <w:tcPr>
            <w:tcW w:w="626" w:type="dxa"/>
            <w:tcBorders>
              <w:left w:val="nil"/>
              <w:right w:val="nil"/>
            </w:tcBorders>
            <w:shd w:val="clear" w:color="auto" w:fill="FFFFFF"/>
          </w:tcPr>
          <w:p w:rsidR="00E1198F" w:rsidRPr="00E1198F" w:rsidRDefault="00444360" w:rsidP="00E1198F">
            <w:r w:rsidRPr="00E1198F">
              <w:t>0</w:t>
            </w:r>
          </w:p>
        </w:tc>
        <w:tc>
          <w:tcPr>
            <w:tcW w:w="626" w:type="dxa"/>
            <w:tcBorders>
              <w:left w:val="nil"/>
              <w:right w:val="nil"/>
            </w:tcBorders>
            <w:shd w:val="clear" w:color="auto" w:fill="FFFFFF"/>
          </w:tcPr>
          <w:p w:rsidR="00E1198F" w:rsidRPr="00E1198F" w:rsidRDefault="00444360" w:rsidP="00E1198F">
            <w:pPr>
              <w:rPr>
                <w:lang w:val="en-US"/>
              </w:rPr>
            </w:pPr>
            <w:r w:rsidRPr="00E1198F">
              <w:t>.</w:t>
            </w:r>
            <w:r w:rsidR="00852F01">
              <w:rPr>
                <w:lang w:val="en-US"/>
              </w:rPr>
              <w:t>000</w:t>
            </w:r>
          </w:p>
        </w:tc>
        <w:tc>
          <w:tcPr>
            <w:tcW w:w="1325" w:type="dxa"/>
            <w:tcBorders>
              <w:left w:val="nil"/>
              <w:right w:val="nil"/>
            </w:tcBorders>
            <w:shd w:val="clear" w:color="auto" w:fill="FFFFFF"/>
          </w:tcPr>
          <w:p w:rsidR="00E1198F" w:rsidRPr="00E1198F" w:rsidRDefault="00444360" w:rsidP="00E1198F">
            <w:r w:rsidRPr="00E1198F">
              <w:t>1.000</w:t>
            </w:r>
          </w:p>
        </w:tc>
        <w:tc>
          <w:tcPr>
            <w:tcW w:w="1325" w:type="dxa"/>
            <w:tcBorders>
              <w:left w:val="nil"/>
              <w:right w:val="nil"/>
            </w:tcBorders>
            <w:shd w:val="clear" w:color="auto" w:fill="FFFFFF"/>
          </w:tcPr>
          <w:p w:rsidR="00E1198F" w:rsidRPr="00E1198F" w:rsidRDefault="00444360" w:rsidP="00E1198F">
            <w:r w:rsidRPr="00E1198F">
              <w:t>1.000</w:t>
            </w:r>
          </w:p>
        </w:tc>
        <w:tc>
          <w:tcPr>
            <w:tcW w:w="1325" w:type="dxa"/>
            <w:tcBorders>
              <w:left w:val="nil"/>
              <w:right w:val="nil"/>
            </w:tcBorders>
            <w:shd w:val="clear" w:color="auto" w:fill="FFFFFF"/>
          </w:tcPr>
          <w:p w:rsidR="00E1198F" w:rsidRPr="00E1198F" w:rsidRDefault="00444360" w:rsidP="00E1198F">
            <w:r w:rsidRPr="00E1198F">
              <w:t>1.000</w:t>
            </w:r>
          </w:p>
        </w:tc>
      </w:tr>
      <w:tr w:rsidR="006249C5">
        <w:trPr>
          <w:cantSplit/>
        </w:trPr>
        <w:tc>
          <w:tcPr>
            <w:tcW w:w="9406" w:type="dxa"/>
            <w:gridSpan w:val="8"/>
            <w:tcBorders>
              <w:top w:val="nil"/>
              <w:left w:val="nil"/>
              <w:bottom w:val="nil"/>
              <w:right w:val="nil"/>
            </w:tcBorders>
            <w:shd w:val="clear" w:color="auto" w:fill="FFFFFF"/>
          </w:tcPr>
          <w:p w:rsidR="00E1198F" w:rsidRPr="00E1198F" w:rsidRDefault="00444360" w:rsidP="00E1198F">
            <w:r w:rsidRPr="00E1198F">
              <w:t>Tests the null hypothesis that the error covariance matrix of the orthonormalized transformed dependent variables is proportional to an identity matrix.</w:t>
            </w:r>
          </w:p>
        </w:tc>
      </w:tr>
      <w:tr w:rsidR="006249C5">
        <w:trPr>
          <w:cantSplit/>
        </w:trPr>
        <w:tc>
          <w:tcPr>
            <w:tcW w:w="9406" w:type="dxa"/>
            <w:gridSpan w:val="8"/>
            <w:tcBorders>
              <w:top w:val="nil"/>
              <w:left w:val="nil"/>
              <w:bottom w:val="nil"/>
              <w:right w:val="nil"/>
            </w:tcBorders>
            <w:shd w:val="clear" w:color="auto" w:fill="FFFFFF"/>
          </w:tcPr>
          <w:p w:rsidR="00E1198F" w:rsidRPr="00E1198F" w:rsidRDefault="00444360" w:rsidP="00E1198F">
            <w:r w:rsidRPr="00E1198F">
              <w:t xml:space="preserve">a. Design: Intercept </w:t>
            </w:r>
          </w:p>
          <w:p w:rsidR="00E1198F" w:rsidRPr="00E1198F" w:rsidRDefault="00444360" w:rsidP="00E1198F">
            <w:r w:rsidRPr="00E1198F">
              <w:t xml:space="preserve"> Within Subjects Design: factor1</w:t>
            </w:r>
          </w:p>
        </w:tc>
      </w:tr>
      <w:tr w:rsidR="006249C5">
        <w:trPr>
          <w:cantSplit/>
        </w:trPr>
        <w:tc>
          <w:tcPr>
            <w:tcW w:w="9406" w:type="dxa"/>
            <w:gridSpan w:val="8"/>
            <w:tcBorders>
              <w:top w:val="nil"/>
              <w:left w:val="nil"/>
              <w:bottom w:val="nil"/>
              <w:right w:val="nil"/>
            </w:tcBorders>
            <w:shd w:val="clear" w:color="auto" w:fill="FFFFFF"/>
          </w:tcPr>
          <w:p w:rsidR="00E1198F" w:rsidRPr="00E1198F" w:rsidRDefault="00444360" w:rsidP="00E1198F">
            <w:r w:rsidRPr="00E1198F">
              <w:t>b. May be used to adjust the degrees of freedom for the averaged tests of significance. Corrected tests are displayed in the Tests of Within-Subjects Effects table.</w:t>
            </w:r>
          </w:p>
        </w:tc>
      </w:tr>
    </w:tbl>
    <w:p w:rsidR="00E1198F" w:rsidRDefault="00444360" w:rsidP="009140C3">
      <w:pPr>
        <w:spacing w:line="480" w:lineRule="auto"/>
        <w:ind w:firstLine="720"/>
        <w:jc w:val="both"/>
        <w:rPr>
          <w:lang w:val="en-US"/>
        </w:rPr>
      </w:pPr>
      <w:r>
        <w:rPr>
          <w:lang w:val="en-US"/>
        </w:rPr>
        <w:t>The p-value = 0.000. Since p&lt;0.05, the null hypothesis has a high chance of being false. Thus we assume that there is no sphericity in the data.</w:t>
      </w:r>
    </w:p>
    <w:p w:rsidR="00852F01" w:rsidRPr="00852F01" w:rsidRDefault="00852F01" w:rsidP="00852F01">
      <w:pPr>
        <w:autoSpaceDE w:val="0"/>
        <w:autoSpaceDN w:val="0"/>
        <w:adjustRightInd w:val="0"/>
        <w:spacing w:after="0" w:line="240" w:lineRule="auto"/>
        <w:rPr>
          <w:rFonts w:cs="Times New Roman"/>
          <w:szCs w:val="24"/>
        </w:rPr>
      </w:pPr>
    </w:p>
    <w:tbl>
      <w:tblPr>
        <w:tblW w:w="9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2"/>
        <w:gridCol w:w="1645"/>
        <w:gridCol w:w="1399"/>
        <w:gridCol w:w="768"/>
        <w:gridCol w:w="1399"/>
        <w:gridCol w:w="660"/>
        <w:gridCol w:w="660"/>
        <w:gridCol w:w="1399"/>
      </w:tblGrid>
      <w:tr w:rsidR="006249C5">
        <w:trPr>
          <w:cantSplit/>
        </w:trPr>
        <w:tc>
          <w:tcPr>
            <w:tcW w:w="9386" w:type="dxa"/>
            <w:gridSpan w:val="8"/>
            <w:tcBorders>
              <w:top w:val="nil"/>
              <w:left w:val="nil"/>
              <w:bottom w:val="nil"/>
              <w:right w:val="nil"/>
            </w:tcBorders>
            <w:shd w:val="clear" w:color="auto" w:fill="FFFFFF"/>
            <w:vAlign w:val="center"/>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Tests of Within-Subjects Effects</w:t>
            </w:r>
          </w:p>
        </w:tc>
      </w:tr>
      <w:tr w:rsidR="006249C5">
        <w:trPr>
          <w:cantSplit/>
        </w:trPr>
        <w:tc>
          <w:tcPr>
            <w:tcW w:w="9386" w:type="dxa"/>
            <w:gridSpan w:val="8"/>
            <w:tcBorders>
              <w:top w:val="nil"/>
              <w:left w:val="nil"/>
              <w:bottom w:val="nil"/>
              <w:right w:val="nil"/>
            </w:tcBorders>
            <w:shd w:val="clear" w:color="auto" w:fill="FFFFFF"/>
            <w:vAlign w:val="bottom"/>
          </w:tcPr>
          <w:p w:rsidR="00852F01" w:rsidRPr="00852F01" w:rsidRDefault="00444360" w:rsidP="00852F01">
            <w:pPr>
              <w:autoSpaceDE w:val="0"/>
              <w:autoSpaceDN w:val="0"/>
              <w:adjustRightInd w:val="0"/>
              <w:spacing w:after="0" w:line="320" w:lineRule="atLeast"/>
              <w:rPr>
                <w:rFonts w:cs="Times New Roman"/>
                <w:szCs w:val="24"/>
              </w:rPr>
            </w:pPr>
            <w:r w:rsidRPr="00852F01">
              <w:rPr>
                <w:rFonts w:ascii="Arial" w:hAnsi="Arial" w:cs="Arial"/>
                <w:color w:val="000000"/>
                <w:sz w:val="12"/>
                <w:szCs w:val="12"/>
                <w:shd w:val="clear" w:color="auto" w:fill="FFFFFF"/>
              </w:rPr>
              <w:t xml:space="preserve">Measure:   MEASURE_1  </w:t>
            </w:r>
          </w:p>
        </w:tc>
      </w:tr>
      <w:tr w:rsidR="006249C5">
        <w:trPr>
          <w:cantSplit/>
        </w:trPr>
        <w:tc>
          <w:tcPr>
            <w:tcW w:w="3104" w:type="dxa"/>
            <w:gridSpan w:val="2"/>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rPr>
                <w:rFonts w:ascii="Arial" w:hAnsi="Arial" w:cs="Arial"/>
                <w:color w:val="000000"/>
                <w:sz w:val="12"/>
                <w:szCs w:val="12"/>
              </w:rPr>
            </w:pPr>
            <w:r w:rsidRPr="00852F01">
              <w:rPr>
                <w:rFonts w:ascii="Arial" w:hAnsi="Arial" w:cs="Arial"/>
                <w:color w:val="000000"/>
                <w:sz w:val="12"/>
                <w:szCs w:val="12"/>
              </w:rPr>
              <w:t>Source</w:t>
            </w:r>
          </w:p>
        </w:tc>
        <w:tc>
          <w:tcPr>
            <w:tcW w:w="1398"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Type III Sum of Squares</w:t>
            </w:r>
          </w:p>
        </w:tc>
        <w:tc>
          <w:tcPr>
            <w:tcW w:w="768"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df</w:t>
            </w:r>
          </w:p>
        </w:tc>
        <w:tc>
          <w:tcPr>
            <w:tcW w:w="1398"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Mean Square</w:t>
            </w:r>
          </w:p>
        </w:tc>
        <w:tc>
          <w:tcPr>
            <w:tcW w:w="660"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F</w:t>
            </w:r>
          </w:p>
        </w:tc>
        <w:tc>
          <w:tcPr>
            <w:tcW w:w="660"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Sig.</w:t>
            </w:r>
          </w:p>
        </w:tc>
        <w:tc>
          <w:tcPr>
            <w:tcW w:w="1398" w:type="dxa"/>
            <w:tcBorders>
              <w:left w:val="nil"/>
              <w:right w:val="nil"/>
            </w:tcBorders>
            <w:shd w:val="clear" w:color="auto" w:fill="FFFFFF"/>
            <w:vAlign w:val="bottom"/>
          </w:tcPr>
          <w:p w:rsidR="00852F01" w:rsidRPr="00852F01" w:rsidRDefault="00444360"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Partial Eta Squared</w:t>
            </w:r>
          </w:p>
        </w:tc>
      </w:tr>
      <w:tr w:rsidR="006249C5">
        <w:trPr>
          <w:cantSplit/>
        </w:trPr>
        <w:tc>
          <w:tcPr>
            <w:tcW w:w="1460" w:type="dxa"/>
            <w:vMerge w:val="restart"/>
            <w:tcBorders>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factor1</w:t>
            </w:r>
          </w:p>
        </w:tc>
        <w:tc>
          <w:tcPr>
            <w:tcW w:w="1644"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Sphericity Assumed</w:t>
            </w:r>
          </w:p>
        </w:tc>
        <w:tc>
          <w:tcPr>
            <w:tcW w:w="1398"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w:t>
            </w:r>
          </w:p>
        </w:tc>
        <w:tc>
          <w:tcPr>
            <w:tcW w:w="1398"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6249C5">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Greenhouse-Geisser</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6249C5">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Huynh-Feldt</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6249C5">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Lower-bound</w:t>
            </w:r>
          </w:p>
        </w:tc>
        <w:tc>
          <w:tcPr>
            <w:tcW w:w="139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6249C5">
        <w:trPr>
          <w:cantSplit/>
        </w:trPr>
        <w:tc>
          <w:tcPr>
            <w:tcW w:w="1460" w:type="dxa"/>
            <w:vMerge w:val="restart"/>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Error(factor1)</w:t>
            </w:r>
          </w:p>
        </w:tc>
        <w:tc>
          <w:tcPr>
            <w:tcW w:w="1644"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Sphericity Assumed</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6249C5">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Greenhouse-Geisser</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6249C5">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Huynh-Feldt</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bottom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6249C5">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Lower-bound</w:t>
            </w:r>
          </w:p>
        </w:tc>
        <w:tc>
          <w:tcPr>
            <w:tcW w:w="139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right w:val="nil"/>
            </w:tcBorders>
            <w:shd w:val="clear" w:color="auto" w:fill="FFFFFF"/>
          </w:tcPr>
          <w:p w:rsidR="00852F01" w:rsidRPr="00852F01" w:rsidRDefault="00444360"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bl>
    <w:p w:rsidR="00852F01" w:rsidRPr="00852F01" w:rsidRDefault="00852F01" w:rsidP="00852F01">
      <w:pPr>
        <w:autoSpaceDE w:val="0"/>
        <w:autoSpaceDN w:val="0"/>
        <w:adjustRightInd w:val="0"/>
        <w:spacing w:after="0" w:line="400" w:lineRule="atLeast"/>
        <w:rPr>
          <w:rFonts w:cs="Times New Roman"/>
          <w:szCs w:val="24"/>
        </w:rPr>
      </w:pPr>
    </w:p>
    <w:p w:rsidR="00852F01" w:rsidRDefault="00444360" w:rsidP="009140C3">
      <w:pPr>
        <w:spacing w:line="480" w:lineRule="auto"/>
        <w:ind w:firstLine="720"/>
        <w:jc w:val="both"/>
        <w:rPr>
          <w:lang w:val="en-US"/>
        </w:rPr>
      </w:pPr>
      <w:r>
        <w:rPr>
          <w:lang w:val="en-US"/>
        </w:rPr>
        <w:t xml:space="preserve">The findings from the repeated measures anova found that there was no significance at F(1,9) = 0.413, p = 0.536. Thus we fail to reject the null hypothesis and conclude that there is </w:t>
      </w:r>
      <w:r w:rsidRPr="00852F01">
        <w:rPr>
          <w:lang w:val="en-US"/>
        </w:rPr>
        <w:t>no statistically significant difference in bounce height between simulated textured balls and actual textured balls.</w:t>
      </w:r>
    </w:p>
    <w:p w:rsidR="00AF25DB" w:rsidRDefault="00444360" w:rsidP="009140C3">
      <w:pPr>
        <w:spacing w:line="480" w:lineRule="auto"/>
        <w:ind w:firstLine="720"/>
        <w:jc w:val="both"/>
        <w:rPr>
          <w:lang w:val="en-US"/>
        </w:rPr>
      </w:pPr>
      <w:r>
        <w:rPr>
          <w:lang w:val="en-US"/>
        </w:rPr>
        <w:t xml:space="preserve">Conclusion </w:t>
      </w:r>
    </w:p>
    <w:p w:rsidR="00AF25DB" w:rsidRDefault="00444360" w:rsidP="009140C3">
      <w:pPr>
        <w:spacing w:line="480" w:lineRule="auto"/>
        <w:ind w:firstLine="720"/>
        <w:jc w:val="both"/>
        <w:rPr>
          <w:lang w:val="en-US"/>
        </w:rPr>
      </w:pPr>
      <w:r>
        <w:rPr>
          <w:lang w:val="en-US"/>
        </w:rPr>
        <w:t>The analysis shows that there is no sufficient evidence to conclude that there was a statistically significant difference in bounce heights between the actual and simulated groups. Thus we fail to reject the null hypothesis. Experimental design is a crucial factor in the analysis considering that it provided a better focus where it was easy to conduct a repeated drop which ensured that there was a high level of accuracy.</w:t>
      </w:r>
    </w:p>
    <w:p w:rsidR="00AF25DB" w:rsidRPr="00852F01" w:rsidRDefault="00444360" w:rsidP="009140C3">
      <w:pPr>
        <w:spacing w:line="480" w:lineRule="auto"/>
        <w:ind w:firstLine="720"/>
        <w:jc w:val="both"/>
        <w:rPr>
          <w:lang w:val="en-US"/>
        </w:rPr>
      </w:pPr>
      <w:r>
        <w:rPr>
          <w:lang w:val="en-US"/>
        </w:rPr>
        <w:t>Replication of the study would be possible especially when focusing on an increased number of times to determine the validity of the findings. The study has focused on standard procedures which have ensured that there is a strong focus on better research outcomes. Therefore the replication will focus on identifying similar outcomes to ensure the soundness of the results.</w:t>
      </w:r>
    </w:p>
    <w:p w:rsidR="00E1198F" w:rsidRDefault="00E1198F"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Pr="00E1198F" w:rsidRDefault="009140C3" w:rsidP="00E1198F"/>
    <w:p w:rsidR="00E1198F" w:rsidRDefault="00444360" w:rsidP="00D03518">
      <w:pPr>
        <w:jc w:val="center"/>
        <w:rPr>
          <w:lang w:val="en-US"/>
        </w:rPr>
      </w:pPr>
      <w:r>
        <w:rPr>
          <w:lang w:val="en-US"/>
        </w:rPr>
        <w:t>References</w:t>
      </w:r>
    </w:p>
    <w:p w:rsidR="00D03518" w:rsidRDefault="00444360" w:rsidP="00D03518">
      <w:pPr>
        <w:spacing w:line="480" w:lineRule="auto"/>
        <w:ind w:left="720" w:hanging="720"/>
        <w:jc w:val="both"/>
      </w:pPr>
      <w:r w:rsidRPr="00152CBA">
        <w:t>Barker, T. B., &amp; Milivojevich, A. (2016). </w:t>
      </w:r>
      <w:r w:rsidRPr="00152CBA">
        <w:rPr>
          <w:i/>
          <w:iCs/>
        </w:rPr>
        <w:t>Quality by experimental design</w:t>
      </w:r>
      <w:r w:rsidRPr="00152CBA">
        <w:t>. CRC Press.</w:t>
      </w:r>
    </w:p>
    <w:p w:rsidR="00D03518" w:rsidRDefault="00444360" w:rsidP="00D03518">
      <w:pPr>
        <w:spacing w:line="480" w:lineRule="auto"/>
        <w:ind w:left="720" w:hanging="720"/>
        <w:jc w:val="both"/>
      </w:pPr>
      <w:r w:rsidRPr="00082586">
        <w:t>Boorman, A. (</w:t>
      </w:r>
      <w:r>
        <w:rPr>
          <w:lang w:val="en-US"/>
        </w:rPr>
        <w:t>2015</w:t>
      </w:r>
      <w:r w:rsidRPr="00082586">
        <w:t>). Bouncing Ball Experiment - GCSE Science - Marked by Teachers.com. Retrieved from http://www.markedbyteachers.com/gcse/science/bouncing-ball-experiment-3.html</w:t>
      </w:r>
    </w:p>
    <w:p w:rsidR="00D03518" w:rsidRDefault="00444360" w:rsidP="00D03518">
      <w:pPr>
        <w:spacing w:line="480" w:lineRule="auto"/>
        <w:ind w:left="720" w:hanging="720"/>
        <w:jc w:val="both"/>
      </w:pPr>
      <w:r w:rsidRPr="00D131BC">
        <w:t>Chastaing, J. Y., Bertin, E., &amp; Géminard, J. C. (2015). Dynamics of a bouncing ball. </w:t>
      </w:r>
      <w:r w:rsidRPr="00D131BC">
        <w:rPr>
          <w:i/>
          <w:iCs/>
        </w:rPr>
        <w:t>American Journal of Physics</w:t>
      </w:r>
      <w:r w:rsidRPr="00D131BC">
        <w:t>, </w:t>
      </w:r>
      <w:r w:rsidRPr="00D131BC">
        <w:rPr>
          <w:i/>
          <w:iCs/>
        </w:rPr>
        <w:t>83</w:t>
      </w:r>
      <w:r w:rsidRPr="00D131BC">
        <w:t>(6), 518-524.</w:t>
      </w:r>
    </w:p>
    <w:p w:rsidR="00D03518" w:rsidRDefault="00444360" w:rsidP="00D03518">
      <w:pPr>
        <w:spacing w:line="480" w:lineRule="auto"/>
        <w:ind w:left="720" w:hanging="720"/>
        <w:jc w:val="both"/>
      </w:pPr>
      <w:r w:rsidRPr="00082586">
        <w:t>Goodman, R. H., Rahman, A., Bellanich, M. J., &amp; Morrison, C. N. (2015). A mechanical analog of the two-bounce resonance of solitary waves: Modeling and experiment. </w:t>
      </w:r>
      <w:r w:rsidRPr="00082586">
        <w:rPr>
          <w:i/>
          <w:iCs/>
        </w:rPr>
        <w:t>Chaos: An Interdisciplinary Journal of Nonlinear Science</w:t>
      </w:r>
      <w:r w:rsidRPr="00082586">
        <w:t>, </w:t>
      </w:r>
      <w:r w:rsidRPr="00082586">
        <w:rPr>
          <w:i/>
          <w:iCs/>
        </w:rPr>
        <w:t>25</w:t>
      </w:r>
      <w:r w:rsidRPr="00082586">
        <w:t>(4), 043109.</w:t>
      </w:r>
    </w:p>
    <w:p w:rsidR="00D03518" w:rsidRDefault="00444360" w:rsidP="00D03518">
      <w:pPr>
        <w:spacing w:line="480" w:lineRule="auto"/>
        <w:ind w:left="720" w:hanging="720"/>
        <w:jc w:val="both"/>
      </w:pPr>
      <w:r w:rsidRPr="00082586">
        <w:t>McDunnigan, M. (2019, January 10). Kids Science Fair Project About the Bouncing Height of a Ball. Retrieved from https://sciencing.com/kids-science-fair-project-bouncing-height-ball-12066860.html</w:t>
      </w:r>
    </w:p>
    <w:p w:rsidR="00D03518" w:rsidRPr="00351422" w:rsidRDefault="00444360" w:rsidP="00D03518">
      <w:pPr>
        <w:spacing w:line="480" w:lineRule="auto"/>
        <w:ind w:left="720" w:hanging="720"/>
        <w:jc w:val="both"/>
        <w:rPr>
          <w:lang w:val="en-US"/>
        </w:rPr>
      </w:pPr>
      <w:r w:rsidRPr="00152CBA">
        <w:t>Rodrigues, M. I., &amp; Iemma, A. F. (2014). </w:t>
      </w:r>
      <w:r w:rsidRPr="00152CBA">
        <w:rPr>
          <w:i/>
          <w:iCs/>
        </w:rPr>
        <w:t>Experimental design and process optimization</w:t>
      </w:r>
      <w:r w:rsidRPr="00152CBA">
        <w:t>. CRC Press.</w:t>
      </w:r>
    </w:p>
    <w:p w:rsidR="00D03518" w:rsidRDefault="00444360" w:rsidP="00D03518">
      <w:pPr>
        <w:spacing w:line="480" w:lineRule="auto"/>
        <w:ind w:left="720" w:hanging="720"/>
        <w:jc w:val="both"/>
      </w:pPr>
      <w:r w:rsidRPr="00082586">
        <w:t>Sun, Q., Wang, C., Bao, C., Chen, Z., Zhao, D., &amp; Chen, L. (2015). Design and experiments of a football field bounce rate detector. </w:t>
      </w:r>
      <w:r w:rsidRPr="00082586">
        <w:rPr>
          <w:i/>
          <w:iCs/>
        </w:rPr>
        <w:t>Proceedings of the Institution of Mechanical Engineers, Part P: Journal of Sports Engineering and Technology</w:t>
      </w:r>
      <w:r w:rsidRPr="00082586">
        <w:t>, </w:t>
      </w:r>
      <w:r w:rsidRPr="00082586">
        <w:rPr>
          <w:i/>
          <w:iCs/>
        </w:rPr>
        <w:t>229</w:t>
      </w:r>
      <w:r w:rsidRPr="00082586">
        <w:t>(2), 116-125.</w:t>
      </w:r>
    </w:p>
    <w:p w:rsidR="00D03518" w:rsidRDefault="00444360" w:rsidP="00D03518">
      <w:pPr>
        <w:spacing w:line="480" w:lineRule="auto"/>
        <w:ind w:left="720" w:hanging="720"/>
        <w:jc w:val="both"/>
      </w:pPr>
      <w:r w:rsidRPr="00D131BC">
        <w:t>Taylor, J. (2014). </w:t>
      </w:r>
      <w:r w:rsidRPr="00D131BC">
        <w:rPr>
          <w:i/>
          <w:iCs/>
        </w:rPr>
        <w:t>The Science of Soccer: A Bouncing Ball and a Banana Kick</w:t>
      </w:r>
      <w:r w:rsidRPr="00D131BC">
        <w:t>. UNM Press.</w:t>
      </w:r>
    </w:p>
    <w:sectPr w:rsidR="00D03518" w:rsidSect="009140C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183A" w:rsidRDefault="003F183A">
      <w:pPr>
        <w:spacing w:after="0" w:line="240" w:lineRule="auto"/>
      </w:pPr>
      <w:r>
        <w:separator/>
      </w:r>
    </w:p>
  </w:endnote>
  <w:endnote w:type="continuationSeparator" w:id="0">
    <w:p w:rsidR="003F183A" w:rsidRDefault="003F1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183A" w:rsidRDefault="003F183A">
      <w:pPr>
        <w:spacing w:after="0" w:line="240" w:lineRule="auto"/>
      </w:pPr>
      <w:r>
        <w:separator/>
      </w:r>
    </w:p>
  </w:footnote>
  <w:footnote w:type="continuationSeparator" w:id="0">
    <w:p w:rsidR="003F183A" w:rsidRDefault="003F1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0C3" w:rsidRDefault="00444360">
    <w:pPr>
      <w:pStyle w:val="Header"/>
      <w:jc w:val="right"/>
    </w:pPr>
    <w:r w:rsidRPr="009140C3">
      <w:t>BOUNCE HEIGHT OF DIFFERENT BALLS</w:t>
    </w:r>
    <w:r w:rsidRPr="009140C3">
      <w:rPr>
        <w:lang w:val="en-US"/>
      </w:rPr>
      <w:t xml:space="preserve">  </w:t>
    </w:r>
    <w:r>
      <w:rPr>
        <w:lang w:val="en-US"/>
      </w:rPr>
      <w:t xml:space="preserve">                                                                    </w:t>
    </w:r>
    <w:sdt>
      <w:sdtPr>
        <w:id w:val="1794248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140C3" w:rsidRDefault="00914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0C3" w:rsidRDefault="00444360">
    <w:pPr>
      <w:pStyle w:val="Header"/>
      <w:jc w:val="right"/>
    </w:pPr>
    <w:r>
      <w:rPr>
        <w:lang w:val="en-US"/>
      </w:rPr>
      <w:t xml:space="preserve">Running head: </w:t>
    </w:r>
    <w:r w:rsidRPr="009140C3">
      <w:t>BOUNCE HEIGHT OF DIFFERENT BALLS</w:t>
    </w:r>
    <w:r>
      <w:rPr>
        <w:lang w:val="en-US"/>
      </w:rPr>
      <w:t xml:space="preserve">                                               </w:t>
    </w:r>
    <w:sdt>
      <w:sdtPr>
        <w:id w:val="-5529289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140C3" w:rsidRDefault="009140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xNTAyNDAyMzI2MDFW0lEKTi0uzszPAykwrAUABUPQUywAAAA="/>
  </w:docVars>
  <w:rsids>
    <w:rsidRoot w:val="00351422"/>
    <w:rsid w:val="0001499C"/>
    <w:rsid w:val="00082586"/>
    <w:rsid w:val="000923DC"/>
    <w:rsid w:val="000D180A"/>
    <w:rsid w:val="000D4CB9"/>
    <w:rsid w:val="00152CBA"/>
    <w:rsid w:val="0019421F"/>
    <w:rsid w:val="001F520A"/>
    <w:rsid w:val="00317019"/>
    <w:rsid w:val="00351422"/>
    <w:rsid w:val="00362EAF"/>
    <w:rsid w:val="003F183A"/>
    <w:rsid w:val="00444360"/>
    <w:rsid w:val="00501776"/>
    <w:rsid w:val="00522A69"/>
    <w:rsid w:val="00592BB7"/>
    <w:rsid w:val="006249C5"/>
    <w:rsid w:val="00656E9B"/>
    <w:rsid w:val="00716A31"/>
    <w:rsid w:val="00770178"/>
    <w:rsid w:val="00852F01"/>
    <w:rsid w:val="008D1692"/>
    <w:rsid w:val="009140C3"/>
    <w:rsid w:val="009508EF"/>
    <w:rsid w:val="00957006"/>
    <w:rsid w:val="00957FF5"/>
    <w:rsid w:val="009674E4"/>
    <w:rsid w:val="00AF25DB"/>
    <w:rsid w:val="00BC0EDF"/>
    <w:rsid w:val="00BC7E03"/>
    <w:rsid w:val="00C24091"/>
    <w:rsid w:val="00C67904"/>
    <w:rsid w:val="00C86544"/>
    <w:rsid w:val="00CD33BB"/>
    <w:rsid w:val="00D03518"/>
    <w:rsid w:val="00D131BC"/>
    <w:rsid w:val="00D909EB"/>
    <w:rsid w:val="00E02784"/>
    <w:rsid w:val="00E07101"/>
    <w:rsid w:val="00E1198F"/>
    <w:rsid w:val="00E37C43"/>
    <w:rsid w:val="00F02692"/>
    <w:rsid w:val="00F42CF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6AB31-5C8B-45A2-B931-CED99B84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2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2586"/>
    <w:rPr>
      <w:color w:val="0563C1" w:themeColor="hyperlink"/>
      <w:u w:val="single"/>
    </w:rPr>
  </w:style>
  <w:style w:type="character" w:customStyle="1" w:styleId="UnresolvedMention1">
    <w:name w:val="Unresolved Mention1"/>
    <w:basedOn w:val="DefaultParagraphFont"/>
    <w:uiPriority w:val="99"/>
    <w:semiHidden/>
    <w:unhideWhenUsed/>
    <w:rsid w:val="00082586"/>
    <w:rPr>
      <w:color w:val="605E5C"/>
      <w:shd w:val="clear" w:color="auto" w:fill="E1DFDD"/>
    </w:rPr>
  </w:style>
  <w:style w:type="paragraph" w:styleId="Header">
    <w:name w:val="header"/>
    <w:basedOn w:val="Normal"/>
    <w:link w:val="HeaderChar"/>
    <w:uiPriority w:val="99"/>
    <w:unhideWhenUsed/>
    <w:rsid w:val="00914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0C3"/>
  </w:style>
  <w:style w:type="paragraph" w:styleId="Footer">
    <w:name w:val="footer"/>
    <w:basedOn w:val="Normal"/>
    <w:link w:val="FooterChar"/>
    <w:uiPriority w:val="99"/>
    <w:unhideWhenUsed/>
    <w:rsid w:val="00914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bounce heights Bar chart</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Rebound height for actual textured ball (meters)</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Sheet1!$C$2:$C$11</c:f>
              <c:numCache>
                <c:formatCode>General</c:formatCode>
                <c:ptCount val="10"/>
                <c:pt idx="0">
                  <c:v>1.5</c:v>
                </c:pt>
                <c:pt idx="1">
                  <c:v>1.7</c:v>
                </c:pt>
                <c:pt idx="2">
                  <c:v>2.5</c:v>
                </c:pt>
                <c:pt idx="3">
                  <c:v>1.9</c:v>
                </c:pt>
                <c:pt idx="4">
                  <c:v>1.8</c:v>
                </c:pt>
                <c:pt idx="5">
                  <c:v>1.67</c:v>
                </c:pt>
                <c:pt idx="6">
                  <c:v>2.1</c:v>
                </c:pt>
                <c:pt idx="7">
                  <c:v>1.7</c:v>
                </c:pt>
                <c:pt idx="8">
                  <c:v>1.9</c:v>
                </c:pt>
                <c:pt idx="9">
                  <c:v>2</c:v>
                </c:pt>
              </c:numCache>
            </c:numRef>
          </c:val>
          <c:extLst>
            <c:ext xmlns:c16="http://schemas.microsoft.com/office/drawing/2014/chart" uri="{C3380CC4-5D6E-409C-BE32-E72D297353CC}">
              <c16:uniqueId val="{00000000-3FE8-4F80-9725-455CFBAA58D2}"/>
            </c:ext>
          </c:extLst>
        </c:ser>
        <c:ser>
          <c:idx val="1"/>
          <c:order val="1"/>
          <c:tx>
            <c:strRef>
              <c:f>Sheet1!$D$1</c:f>
              <c:strCache>
                <c:ptCount val="1"/>
                <c:pt idx="0">
                  <c:v>Rebound height for simulated textured ball (Meters)</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Sheet1!$D$2:$D$11</c:f>
              <c:numCache>
                <c:formatCode>General</c:formatCode>
                <c:ptCount val="10"/>
                <c:pt idx="0">
                  <c:v>1.9</c:v>
                </c:pt>
                <c:pt idx="1">
                  <c:v>1.8</c:v>
                </c:pt>
                <c:pt idx="2">
                  <c:v>1.65</c:v>
                </c:pt>
                <c:pt idx="3">
                  <c:v>1.8</c:v>
                </c:pt>
                <c:pt idx="4">
                  <c:v>2.5</c:v>
                </c:pt>
                <c:pt idx="5">
                  <c:v>2.2000000000000002</c:v>
                </c:pt>
                <c:pt idx="6">
                  <c:v>1.9</c:v>
                </c:pt>
                <c:pt idx="7">
                  <c:v>1.8</c:v>
                </c:pt>
                <c:pt idx="8">
                  <c:v>2.1</c:v>
                </c:pt>
                <c:pt idx="9">
                  <c:v>2</c:v>
                </c:pt>
              </c:numCache>
            </c:numRef>
          </c:val>
          <c:extLst>
            <c:ext xmlns:c16="http://schemas.microsoft.com/office/drawing/2014/chart" uri="{C3380CC4-5D6E-409C-BE32-E72D297353CC}">
              <c16:uniqueId val="{00000001-3FE8-4F80-9725-455CFBAA58D2}"/>
            </c:ext>
          </c:extLst>
        </c:ser>
        <c:dLbls>
          <c:dLblPos val="outEnd"/>
          <c:showLegendKey val="0"/>
          <c:showVal val="1"/>
          <c:showCatName val="0"/>
          <c:showSerName val="0"/>
          <c:showPercent val="0"/>
          <c:showBubbleSize val="0"/>
        </c:dLbls>
        <c:gapWidth val="444"/>
        <c:overlap val="-90"/>
        <c:axId val="1686307904"/>
        <c:axId val="1623870352"/>
      </c:barChart>
      <c:catAx>
        <c:axId val="1686307904"/>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Number</a:t>
                </a:r>
                <a:r>
                  <a:rPr lang="en-US" baseline="0"/>
                  <a:t> of trials</a:t>
                </a:r>
                <a:endParaRPr lang="en-US"/>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23870352"/>
        <c:crosses val="autoZero"/>
        <c:auto val="1"/>
        <c:lblAlgn val="ctr"/>
        <c:lblOffset val="100"/>
        <c:noMultiLvlLbl val="0"/>
      </c:catAx>
      <c:valAx>
        <c:axId val="162387035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Height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6863079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2651</Words>
  <Characters>15113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2019-01-31T23:17:00Z</dcterms:created>
  <dcterms:modified xsi:type="dcterms:W3CDTF">2019-01-31T23:17:00Z</dcterms:modified>
</cp:coreProperties>
</file>